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6B8F" w:rsidRPr="0088484B" w:rsidRDefault="00A36B8F" w:rsidP="00A36B8F">
      <w:pPr>
        <w:jc w:val="right"/>
        <w:rPr>
          <w:rFonts w:ascii="Arial" w:hAnsi="Arial" w:cs="Arial"/>
          <w:b/>
          <w:sz w:val="48"/>
          <w:szCs w:val="48"/>
        </w:rPr>
      </w:pPr>
      <w:bookmarkStart w:id="0" w:name="_Toc153189646"/>
      <w:bookmarkStart w:id="1" w:name="_Toc153189647"/>
      <w:bookmarkStart w:id="2" w:name="_Toc214003082"/>
      <w:r w:rsidRPr="0088484B">
        <w:rPr>
          <w:rFonts w:ascii="Arial" w:hAnsi="Arial" w:cs="Arial"/>
          <w:b/>
          <w:sz w:val="48"/>
          <w:szCs w:val="48"/>
        </w:rPr>
        <w:t xml:space="preserve">Work Paper </w:t>
      </w:r>
      <w:bookmarkEnd w:id="0"/>
      <w:r>
        <w:rPr>
          <w:rFonts w:ascii="Arial" w:hAnsi="Arial" w:cs="Arial"/>
          <w:b/>
          <w:sz w:val="48"/>
          <w:szCs w:val="48"/>
        </w:rPr>
        <w:t>PGECOHVC128</w:t>
      </w:r>
    </w:p>
    <w:p w:rsidR="00AA51D4" w:rsidRDefault="00A36B8F" w:rsidP="00A36B8F">
      <w:pPr>
        <w:jc w:val="right"/>
        <w:rPr>
          <w:rFonts w:ascii="Arial" w:hAnsi="Arial" w:cs="Arial"/>
          <w:b/>
          <w:sz w:val="48"/>
          <w:szCs w:val="48"/>
        </w:rPr>
      </w:pPr>
      <w:r w:rsidRPr="0088484B">
        <w:rPr>
          <w:rFonts w:ascii="Arial" w:hAnsi="Arial" w:cs="Arial"/>
          <w:b/>
          <w:sz w:val="48"/>
          <w:szCs w:val="48"/>
        </w:rPr>
        <w:t xml:space="preserve">Unitary Air-Cooled Commercial </w:t>
      </w:r>
      <w:r w:rsidR="00AA51D4">
        <w:rPr>
          <w:rFonts w:ascii="Arial" w:hAnsi="Arial" w:cs="Arial"/>
          <w:b/>
          <w:sz w:val="48"/>
          <w:szCs w:val="48"/>
        </w:rPr>
        <w:t>Air</w:t>
      </w:r>
    </w:p>
    <w:p w:rsidR="00AA51D4" w:rsidRDefault="00AA51D4" w:rsidP="00A36B8F">
      <w:pPr>
        <w:jc w:val="right"/>
        <w:rPr>
          <w:rFonts w:ascii="Arial" w:hAnsi="Arial" w:cs="Arial"/>
          <w:b/>
          <w:sz w:val="48"/>
          <w:szCs w:val="48"/>
        </w:rPr>
      </w:pPr>
      <w:r>
        <w:rPr>
          <w:rFonts w:ascii="Arial" w:hAnsi="Arial" w:cs="Arial"/>
          <w:b/>
          <w:sz w:val="48"/>
          <w:szCs w:val="48"/>
        </w:rPr>
        <w:t>Conditioners and Heat Pumps</w:t>
      </w:r>
    </w:p>
    <w:p w:rsidR="00A36B8F" w:rsidRPr="0088484B" w:rsidRDefault="00661B65" w:rsidP="00A36B8F">
      <w:pPr>
        <w:jc w:val="right"/>
        <w:rPr>
          <w:rFonts w:ascii="Arial" w:hAnsi="Arial" w:cs="Arial"/>
          <w:b/>
          <w:sz w:val="48"/>
          <w:szCs w:val="48"/>
        </w:rPr>
      </w:pPr>
      <w:r>
        <w:rPr>
          <w:rFonts w:ascii="Arial" w:hAnsi="Arial" w:cs="Arial"/>
          <w:b/>
          <w:sz w:val="48"/>
          <w:szCs w:val="48"/>
        </w:rPr>
        <w:t>&gt;=</w:t>
      </w:r>
      <w:r w:rsidR="00A36B8F" w:rsidRPr="0088484B">
        <w:rPr>
          <w:rFonts w:ascii="Arial" w:hAnsi="Arial" w:cs="Arial"/>
          <w:b/>
          <w:sz w:val="48"/>
          <w:szCs w:val="48"/>
        </w:rPr>
        <w:t>65kBtu/h</w:t>
      </w:r>
    </w:p>
    <w:p w:rsidR="00A36B8F" w:rsidRPr="00EB34FC" w:rsidRDefault="00A36B8F" w:rsidP="00A36B8F">
      <w:pPr>
        <w:jc w:val="right"/>
        <w:rPr>
          <w:rFonts w:ascii="Calibri" w:hAnsi="Calibri" w:cs="Calibri"/>
          <w:b/>
          <w:sz w:val="48"/>
          <w:szCs w:val="48"/>
        </w:rPr>
      </w:pPr>
      <w:r w:rsidRPr="0088484B">
        <w:rPr>
          <w:rFonts w:ascii="Arial" w:hAnsi="Arial" w:cs="Arial"/>
          <w:b/>
          <w:sz w:val="48"/>
          <w:szCs w:val="48"/>
        </w:rPr>
        <w:t xml:space="preserve">Revision </w:t>
      </w:r>
      <w:r w:rsidR="009C2A1C">
        <w:rPr>
          <w:rFonts w:ascii="Arial" w:hAnsi="Arial" w:cs="Arial"/>
          <w:b/>
          <w:sz w:val="48"/>
          <w:szCs w:val="48"/>
        </w:rPr>
        <w:t>#8</w:t>
      </w:r>
    </w:p>
    <w:p w:rsidR="00A36B8F" w:rsidRDefault="00A36B8F" w:rsidP="00A36B8F">
      <w:pPr>
        <w:rPr>
          <w:rFonts w:ascii="Calibri" w:hAnsi="Calibri" w:cs="Calibri"/>
        </w:rPr>
      </w:pPr>
    </w:p>
    <w:p w:rsidR="00A36B8F" w:rsidRPr="00EB34FC" w:rsidRDefault="00A36B8F" w:rsidP="00A36B8F">
      <w:pPr>
        <w:rPr>
          <w:rFonts w:ascii="Calibri" w:hAnsi="Calibri" w:cs="Calibri"/>
        </w:rPr>
      </w:pPr>
    </w:p>
    <w:p w:rsidR="00A36B8F" w:rsidRPr="0088484B" w:rsidRDefault="00A36B8F" w:rsidP="00A36B8F">
      <w:pPr>
        <w:rPr>
          <w:rFonts w:ascii="Calibri" w:hAnsi="Calibri" w:cs="Calibri"/>
          <w:sz w:val="36"/>
          <w:szCs w:val="36"/>
        </w:rPr>
      </w:pPr>
    </w:p>
    <w:p w:rsidR="00A36B8F" w:rsidRPr="0088484B" w:rsidRDefault="00A36B8F" w:rsidP="00A36B8F">
      <w:pPr>
        <w:pBdr>
          <w:bottom w:val="single" w:sz="4" w:space="1" w:color="auto"/>
        </w:pBdr>
        <w:rPr>
          <w:rFonts w:ascii="Arial" w:hAnsi="Arial" w:cs="Arial"/>
          <w:b/>
          <w:sz w:val="36"/>
          <w:szCs w:val="36"/>
        </w:rPr>
      </w:pPr>
      <w:r w:rsidRPr="0088484B">
        <w:rPr>
          <w:rFonts w:ascii="Arial" w:hAnsi="Arial" w:cs="Arial"/>
          <w:b/>
          <w:sz w:val="36"/>
          <w:szCs w:val="36"/>
        </w:rPr>
        <w:t>Pacific Gas &amp; Electric Company</w:t>
      </w:r>
    </w:p>
    <w:p w:rsidR="00A36B8F" w:rsidRPr="00EB34FC" w:rsidRDefault="00A36B8F" w:rsidP="00A36B8F">
      <w:pPr>
        <w:rPr>
          <w:rFonts w:ascii="Calibri" w:hAnsi="Calibri" w:cs="Calibri"/>
        </w:rPr>
      </w:pPr>
      <w:r w:rsidRPr="0088484B">
        <w:rPr>
          <w:rFonts w:ascii="Arial" w:hAnsi="Arial" w:cs="Arial"/>
          <w:b/>
          <w:sz w:val="36"/>
          <w:szCs w:val="36"/>
        </w:rPr>
        <w:t xml:space="preserve">Customer Energy </w:t>
      </w:r>
      <w:r>
        <w:rPr>
          <w:rFonts w:ascii="Arial" w:hAnsi="Arial" w:cs="Arial"/>
          <w:b/>
          <w:sz w:val="36"/>
          <w:szCs w:val="36"/>
        </w:rPr>
        <w:t>Solutions</w:t>
      </w:r>
    </w:p>
    <w:p w:rsidR="00A36B8F" w:rsidRPr="00EB34FC" w:rsidRDefault="00A36B8F" w:rsidP="00A36B8F">
      <w:pPr>
        <w:rPr>
          <w:rFonts w:ascii="Calibri" w:hAnsi="Calibri" w:cs="Calibri"/>
        </w:rPr>
      </w:pPr>
    </w:p>
    <w:p w:rsidR="00A36B8F" w:rsidRPr="00EB34FC" w:rsidRDefault="00A36B8F" w:rsidP="00A36B8F">
      <w:pPr>
        <w:rPr>
          <w:rFonts w:ascii="Calibri" w:hAnsi="Calibri" w:cs="Calibri"/>
        </w:rPr>
      </w:pPr>
    </w:p>
    <w:p w:rsidR="00A36B8F" w:rsidRPr="00EB34FC" w:rsidRDefault="00A36B8F" w:rsidP="00A36B8F">
      <w:pPr>
        <w:rPr>
          <w:rFonts w:ascii="Calibri" w:hAnsi="Calibri" w:cs="Calibri"/>
        </w:rPr>
      </w:pPr>
    </w:p>
    <w:p w:rsidR="00A36B8F" w:rsidRPr="00EB34FC" w:rsidRDefault="00A36B8F" w:rsidP="00A36B8F">
      <w:pPr>
        <w:rPr>
          <w:rFonts w:ascii="Calibri" w:hAnsi="Calibri" w:cs="Calibri"/>
        </w:rPr>
      </w:pPr>
    </w:p>
    <w:p w:rsidR="00A36B8F" w:rsidRPr="00EB34FC" w:rsidRDefault="00A36B8F" w:rsidP="00A36B8F">
      <w:pPr>
        <w:rPr>
          <w:rFonts w:ascii="Calibri" w:hAnsi="Calibri" w:cs="Calibri"/>
        </w:rPr>
      </w:pPr>
    </w:p>
    <w:p w:rsidR="00A36B8F" w:rsidRPr="00A36B8F" w:rsidRDefault="00A36B8F" w:rsidP="00A36B8F">
      <w:pPr>
        <w:rPr>
          <w:rFonts w:ascii="Arial" w:hAnsi="Arial" w:cs="Arial"/>
          <w:b/>
          <w:sz w:val="72"/>
          <w:szCs w:val="72"/>
        </w:rPr>
      </w:pPr>
      <w:r w:rsidRPr="00A36B8F">
        <w:rPr>
          <w:rFonts w:ascii="Arial" w:hAnsi="Arial" w:cs="Arial"/>
          <w:b/>
          <w:sz w:val="72"/>
          <w:szCs w:val="72"/>
        </w:rPr>
        <w:t xml:space="preserve">Unitary Air-Cooled Commercial Air Conditioners and Heat Pumps &gt;=65 </w:t>
      </w:r>
      <w:proofErr w:type="spellStart"/>
      <w:r w:rsidRPr="00A36B8F">
        <w:rPr>
          <w:rFonts w:ascii="Arial" w:hAnsi="Arial" w:cs="Arial"/>
          <w:b/>
          <w:sz w:val="72"/>
          <w:szCs w:val="72"/>
        </w:rPr>
        <w:t>kBtu</w:t>
      </w:r>
      <w:proofErr w:type="spellEnd"/>
      <w:r w:rsidRPr="00A36B8F">
        <w:rPr>
          <w:rFonts w:ascii="Arial" w:hAnsi="Arial" w:cs="Arial"/>
          <w:b/>
          <w:sz w:val="72"/>
          <w:szCs w:val="72"/>
        </w:rPr>
        <w:t>/h</w:t>
      </w:r>
    </w:p>
    <w:p w:rsidR="00A36B8F" w:rsidRDefault="00A36B8F" w:rsidP="00A36B8F">
      <w:pPr>
        <w:rPr>
          <w:rFonts w:ascii="Arial" w:hAnsi="Arial" w:cs="Arial"/>
          <w:b/>
        </w:rPr>
      </w:pPr>
      <w:r w:rsidRPr="008A3F68">
        <w:rPr>
          <w:rFonts w:ascii="Arial" w:hAnsi="Arial" w:cs="Arial"/>
          <w:b/>
        </w:rPr>
        <w:t>Measure Codes</w:t>
      </w:r>
      <w:r>
        <w:rPr>
          <w:rFonts w:ascii="Arial" w:hAnsi="Arial" w:cs="Arial"/>
          <w:b/>
        </w:rPr>
        <w:t xml:space="preserve">: </w:t>
      </w:r>
      <w:r w:rsidR="00B8411F" w:rsidRPr="00B8411F">
        <w:rPr>
          <w:rFonts w:ascii="Arial" w:hAnsi="Arial" w:cs="Arial"/>
          <w:b/>
        </w:rPr>
        <w:t>HV340, HV341, HV342, HV343, HV344, HV345, HV346, HV347, HV348, HV349, HV350, HV351, HV352</w:t>
      </w:r>
    </w:p>
    <w:p w:rsidR="00A36B8F" w:rsidRPr="00397406" w:rsidRDefault="00A36B8F" w:rsidP="00A36B8F">
      <w:pPr>
        <w:rPr>
          <w:rFonts w:cstheme="minorHAnsi"/>
          <w:b/>
          <w:sz w:val="72"/>
          <w:szCs w:val="72"/>
        </w:rPr>
      </w:pPr>
      <w:r w:rsidRPr="00397406">
        <w:rPr>
          <w:rFonts w:cstheme="minorHAnsi"/>
          <w:b/>
          <w:sz w:val="72"/>
          <w:szCs w:val="72"/>
        </w:rPr>
        <w:t xml:space="preserve"> </w:t>
      </w:r>
    </w:p>
    <w:bookmarkEnd w:id="1"/>
    <w:p w:rsidR="006316F0" w:rsidRPr="00DB001C" w:rsidRDefault="006316F0" w:rsidP="00DB001C">
      <w:pPr>
        <w:rPr>
          <w:i/>
        </w:rPr>
        <w:sectPr w:rsidR="006316F0" w:rsidRPr="00DB001C">
          <w:footerReference w:type="default" r:id="rId13"/>
          <w:pgSz w:w="12240" w:h="15840"/>
          <w:pgMar w:top="1440" w:right="1440" w:bottom="1440" w:left="1440" w:header="720" w:footer="720" w:gutter="0"/>
          <w:cols w:space="720"/>
          <w:docGrid w:linePitch="360"/>
        </w:sectPr>
      </w:pPr>
    </w:p>
    <w:p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91"/>
        <w:gridCol w:w="5985"/>
      </w:tblGrid>
      <w:tr w:rsidR="00AC5309" w:rsidRPr="00500C4E" w:rsidTr="00920905">
        <w:trPr>
          <w:trHeight w:val="465"/>
        </w:trPr>
        <w:tc>
          <w:tcPr>
            <w:tcW w:w="1875" w:type="pct"/>
          </w:tcPr>
          <w:p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rsidR="00AC5309" w:rsidRPr="009503D5" w:rsidRDefault="001F2DD6">
            <w:pPr>
              <w:rPr>
                <w:rFonts w:cs="Arial"/>
                <w:szCs w:val="20"/>
              </w:rPr>
            </w:pPr>
            <w:r>
              <w:rPr>
                <w:rFonts w:cs="Arial"/>
                <w:szCs w:val="20"/>
              </w:rPr>
              <w:t xml:space="preserve">See </w:t>
            </w:r>
            <w:r w:rsidR="00B8411F">
              <w:rPr>
                <w:rFonts w:cs="Arial"/>
                <w:szCs w:val="20"/>
              </w:rPr>
              <w:t>l</w:t>
            </w:r>
            <w:r w:rsidR="00B4065F" w:rsidRPr="009503D5">
              <w:rPr>
                <w:rFonts w:cs="Arial"/>
                <w:szCs w:val="20"/>
              </w:rPr>
              <w:t xml:space="preserve">ist </w:t>
            </w:r>
            <w:r w:rsidR="00B8411F">
              <w:rPr>
                <w:rFonts w:cs="Arial"/>
                <w:szCs w:val="20"/>
              </w:rPr>
              <w:t xml:space="preserve">of all </w:t>
            </w:r>
            <w:r w:rsidR="009503D5">
              <w:rPr>
                <w:rFonts w:cs="Arial"/>
                <w:szCs w:val="20"/>
              </w:rPr>
              <w:t>measure</w:t>
            </w:r>
            <w:r w:rsidR="00B8411F">
              <w:rPr>
                <w:rFonts w:cs="Arial"/>
                <w:szCs w:val="20"/>
              </w:rPr>
              <w:t>/solution</w:t>
            </w:r>
            <w:r w:rsidR="009503D5">
              <w:rPr>
                <w:rFonts w:cs="Arial"/>
                <w:szCs w:val="20"/>
              </w:rPr>
              <w:t xml:space="preserve"> codes</w:t>
            </w:r>
            <w:r>
              <w:rPr>
                <w:rFonts w:cs="Arial"/>
                <w:szCs w:val="20"/>
              </w:rPr>
              <w:t xml:space="preserve"> within the report</w:t>
            </w:r>
          </w:p>
        </w:tc>
      </w:tr>
      <w:tr w:rsidR="00AC5309" w:rsidRPr="00500C4E" w:rsidTr="00920905">
        <w:trPr>
          <w:trHeight w:val="465"/>
        </w:trPr>
        <w:tc>
          <w:tcPr>
            <w:tcW w:w="1875" w:type="pct"/>
          </w:tcPr>
          <w:p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rsidR="00290ED8" w:rsidRPr="009503D5" w:rsidRDefault="009503D5">
            <w:pPr>
              <w:rPr>
                <w:rFonts w:cs="Arial"/>
                <w:szCs w:val="20"/>
              </w:rPr>
            </w:pPr>
            <w:r w:rsidRPr="009503D5">
              <w:rPr>
                <w:rFonts w:cs="Arial"/>
                <w:szCs w:val="20"/>
              </w:rPr>
              <w:t>Measures for the Upstream HVAC Program for equipment replacement of commercial, unitary air-cooled air conditioners and heat pumps greater than or equal to 65,000 Btu/h.</w:t>
            </w:r>
          </w:p>
        </w:tc>
      </w:tr>
      <w:tr w:rsidR="00AC5309" w:rsidRPr="00500C4E" w:rsidTr="00920905">
        <w:trPr>
          <w:trHeight w:val="465"/>
        </w:trPr>
        <w:tc>
          <w:tcPr>
            <w:tcW w:w="1875" w:type="pct"/>
          </w:tcPr>
          <w:p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rsidR="009503D5" w:rsidRPr="009503D5" w:rsidRDefault="009503D5" w:rsidP="009503D5">
            <w:pPr>
              <w:rPr>
                <w:rFonts w:cs="Arial"/>
                <w:szCs w:val="20"/>
              </w:rPr>
            </w:pPr>
            <w:r w:rsidRPr="009503D5">
              <w:rPr>
                <w:rFonts w:cs="Arial"/>
                <w:szCs w:val="20"/>
              </w:rPr>
              <w:t>Source: Title 20 and Title 24</w:t>
            </w:r>
          </w:p>
          <w:p w:rsidR="00290ED8" w:rsidRPr="009503D5" w:rsidRDefault="009503D5" w:rsidP="009503D5">
            <w:pPr>
              <w:rPr>
                <w:rFonts w:cs="Arial"/>
                <w:szCs w:val="20"/>
              </w:rPr>
            </w:pPr>
            <w:r w:rsidRPr="009503D5">
              <w:rPr>
                <w:rFonts w:cs="Arial"/>
                <w:szCs w:val="20"/>
              </w:rPr>
              <w:t>Unitary air-cooled air conditioners and heat pumps greater than 65,000 Btu/h that meets Title 20 and Title 24 efficiency standards.</w:t>
            </w:r>
          </w:p>
        </w:tc>
      </w:tr>
      <w:tr w:rsidR="00D36798" w:rsidRPr="00500C4E" w:rsidTr="00920905">
        <w:trPr>
          <w:trHeight w:val="465"/>
        </w:trPr>
        <w:tc>
          <w:tcPr>
            <w:tcW w:w="1875" w:type="pct"/>
          </w:tcPr>
          <w:p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rsidR="00D36798" w:rsidRPr="009503D5" w:rsidRDefault="009503D5">
            <w:pPr>
              <w:rPr>
                <w:rFonts w:cs="Arial"/>
                <w:szCs w:val="20"/>
              </w:rPr>
            </w:pPr>
            <w:r w:rsidRPr="009503D5">
              <w:rPr>
                <w:rFonts w:cs="Arial"/>
                <w:szCs w:val="20"/>
              </w:rPr>
              <w:t xml:space="preserve">kW/ton, kWh/ton, </w:t>
            </w:r>
            <w:proofErr w:type="spellStart"/>
            <w:r w:rsidRPr="009503D5">
              <w:rPr>
                <w:rFonts w:cs="Arial"/>
                <w:szCs w:val="20"/>
              </w:rPr>
              <w:t>therms</w:t>
            </w:r>
            <w:proofErr w:type="spellEnd"/>
            <w:r w:rsidRPr="009503D5">
              <w:rPr>
                <w:rFonts w:cs="Arial"/>
                <w:szCs w:val="20"/>
              </w:rPr>
              <w:t>/ton of cooling</w:t>
            </w:r>
          </w:p>
        </w:tc>
      </w:tr>
      <w:tr w:rsidR="00290ED8" w:rsidRPr="00500C4E" w:rsidTr="00920905">
        <w:trPr>
          <w:trHeight w:val="465"/>
        </w:trPr>
        <w:tc>
          <w:tcPr>
            <w:tcW w:w="1875" w:type="pct"/>
          </w:tcPr>
          <w:p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rsidR="00290ED8" w:rsidRPr="00500C4E" w:rsidRDefault="00D36798">
            <w:pPr>
              <w:rPr>
                <w:rFonts w:cs="Arial"/>
                <w:szCs w:val="20"/>
              </w:rPr>
            </w:pPr>
            <w:r w:rsidRPr="00500C4E">
              <w:rPr>
                <w:rFonts w:cs="Arial"/>
                <w:szCs w:val="20"/>
              </w:rPr>
              <w:t>Refer to Excel Calculation Attachment</w:t>
            </w:r>
          </w:p>
        </w:tc>
      </w:tr>
      <w:tr w:rsidR="00290ED8" w:rsidRPr="00500C4E" w:rsidTr="00920905">
        <w:trPr>
          <w:trHeight w:val="465"/>
        </w:trPr>
        <w:tc>
          <w:tcPr>
            <w:tcW w:w="1875" w:type="pct"/>
          </w:tcPr>
          <w:p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rsidR="00290ED8" w:rsidRPr="00500C4E" w:rsidRDefault="00FC3953" w:rsidP="00AC2F5B">
            <w:pPr>
              <w:rPr>
                <w:rFonts w:cs="Arial"/>
                <w:szCs w:val="20"/>
              </w:rPr>
            </w:pPr>
            <w:r>
              <w:rPr>
                <w:rFonts w:cs="Arial"/>
                <w:szCs w:val="20"/>
              </w:rPr>
              <w:t>From distributor survey refer to excel a</w:t>
            </w:r>
            <w:r w:rsidRPr="00500C4E">
              <w:rPr>
                <w:rFonts w:cs="Arial"/>
                <w:szCs w:val="20"/>
              </w:rPr>
              <w:t>ttachment</w:t>
            </w:r>
            <w:r>
              <w:rPr>
                <w:rFonts w:cs="Arial"/>
                <w:szCs w:val="20"/>
              </w:rPr>
              <w:t xml:space="preserve"> in the appendix</w:t>
            </w:r>
          </w:p>
        </w:tc>
      </w:tr>
      <w:tr w:rsidR="00AC5309" w:rsidRPr="00500C4E" w:rsidTr="00920905">
        <w:trPr>
          <w:trHeight w:val="465"/>
        </w:trPr>
        <w:tc>
          <w:tcPr>
            <w:tcW w:w="1875" w:type="pct"/>
          </w:tcPr>
          <w:p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rsidR="00290ED8" w:rsidRPr="00500C4E" w:rsidRDefault="00FC3953" w:rsidP="00AC2F5B">
            <w:pPr>
              <w:rPr>
                <w:rFonts w:cs="Arial"/>
                <w:szCs w:val="20"/>
              </w:rPr>
            </w:pPr>
            <w:r>
              <w:rPr>
                <w:rFonts w:cs="Arial"/>
                <w:szCs w:val="20"/>
              </w:rPr>
              <w:t>From distributor survey refer to excel a</w:t>
            </w:r>
            <w:r w:rsidRPr="00500C4E">
              <w:rPr>
                <w:rFonts w:cs="Arial"/>
                <w:szCs w:val="20"/>
              </w:rPr>
              <w:t>ttachment</w:t>
            </w:r>
            <w:r>
              <w:rPr>
                <w:rFonts w:cs="Arial"/>
                <w:szCs w:val="20"/>
              </w:rPr>
              <w:t xml:space="preserve"> in the appendix</w:t>
            </w:r>
          </w:p>
        </w:tc>
      </w:tr>
      <w:tr w:rsidR="00290ED8" w:rsidRPr="00500C4E" w:rsidTr="00920905">
        <w:trPr>
          <w:trHeight w:val="465"/>
        </w:trPr>
        <w:tc>
          <w:tcPr>
            <w:tcW w:w="1875" w:type="pct"/>
          </w:tcPr>
          <w:p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rsidR="009503D5" w:rsidRPr="00972486" w:rsidRDefault="00D4467B" w:rsidP="009503D5">
            <w:pPr>
              <w:rPr>
                <w:rFonts w:cs="Arial"/>
                <w:szCs w:val="20"/>
              </w:rPr>
            </w:pPr>
            <w:r w:rsidRPr="00972486">
              <w:rPr>
                <w:rFonts w:cs="Arial"/>
                <w:szCs w:val="20"/>
              </w:rPr>
              <w:t>Source: DEER 201</w:t>
            </w:r>
            <w:r w:rsidR="00B86137">
              <w:rPr>
                <w:rFonts w:cs="Arial"/>
                <w:szCs w:val="20"/>
              </w:rPr>
              <w:t>6</w:t>
            </w:r>
          </w:p>
          <w:p w:rsidR="00290ED8" w:rsidRPr="009503D5" w:rsidRDefault="009503D5" w:rsidP="00A66011">
            <w:pPr>
              <w:rPr>
                <w:rFonts w:cs="Arial"/>
                <w:szCs w:val="20"/>
              </w:rPr>
            </w:pPr>
            <w:r w:rsidRPr="00972486">
              <w:rPr>
                <w:rFonts w:cs="Arial"/>
                <w:szCs w:val="20"/>
              </w:rPr>
              <w:t>15 years,</w:t>
            </w:r>
            <w:r w:rsidR="00A66011" w:rsidRPr="00972486">
              <w:rPr>
                <w:rFonts w:cs="Arial"/>
                <w:szCs w:val="20"/>
              </w:rPr>
              <w:t xml:space="preserve"> EUL ID “HVAC-</w:t>
            </w:r>
            <w:proofErr w:type="spellStart"/>
            <w:r w:rsidR="00A66011" w:rsidRPr="00972486">
              <w:rPr>
                <w:rFonts w:cs="Arial"/>
                <w:szCs w:val="20"/>
              </w:rPr>
              <w:t>airAC</w:t>
            </w:r>
            <w:proofErr w:type="spellEnd"/>
            <w:r w:rsidR="00A66011" w:rsidRPr="00972486">
              <w:rPr>
                <w:rFonts w:cs="Arial"/>
                <w:szCs w:val="20"/>
              </w:rPr>
              <w:t xml:space="preserve">” – Air Conditioners (Air-Cool, Split and Unitary) </w:t>
            </w:r>
          </w:p>
        </w:tc>
      </w:tr>
      <w:tr w:rsidR="00AC5309" w:rsidRPr="00500C4E" w:rsidTr="00920905">
        <w:trPr>
          <w:trHeight w:val="465"/>
        </w:trPr>
        <w:tc>
          <w:tcPr>
            <w:tcW w:w="1875" w:type="pct"/>
          </w:tcPr>
          <w:p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rsidR="009503D5" w:rsidRPr="009503D5" w:rsidRDefault="009503D5" w:rsidP="009503D5">
            <w:pPr>
              <w:rPr>
                <w:rFonts w:cs="Arial"/>
                <w:szCs w:val="20"/>
              </w:rPr>
            </w:pPr>
            <w:r w:rsidRPr="009503D5">
              <w:rPr>
                <w:rFonts w:cs="Arial"/>
                <w:szCs w:val="20"/>
              </w:rPr>
              <w:t>Replace on Burnout (ROB) and New Construction (NC)</w:t>
            </w:r>
            <w:r w:rsidR="00C479B6">
              <w:rPr>
                <w:rFonts w:cs="Arial"/>
                <w:szCs w:val="20"/>
              </w:rPr>
              <w:t xml:space="preserve"> – All IOUs</w:t>
            </w:r>
          </w:p>
          <w:p w:rsidR="00290ED8" w:rsidRPr="009503D5" w:rsidRDefault="009503D5" w:rsidP="009503D5">
            <w:pPr>
              <w:rPr>
                <w:rFonts w:cs="Arial"/>
                <w:szCs w:val="20"/>
              </w:rPr>
            </w:pPr>
            <w:r w:rsidRPr="009503D5">
              <w:rPr>
                <w:rFonts w:cs="Arial"/>
                <w:szCs w:val="20"/>
              </w:rPr>
              <w:t>For SCE only: Early Retirement (RET/ER)</w:t>
            </w:r>
          </w:p>
        </w:tc>
      </w:tr>
      <w:tr w:rsidR="00290ED8" w:rsidRPr="00500C4E" w:rsidTr="00920905">
        <w:trPr>
          <w:trHeight w:val="465"/>
        </w:trPr>
        <w:tc>
          <w:tcPr>
            <w:tcW w:w="1875" w:type="pct"/>
          </w:tcPr>
          <w:p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rsidR="009503D5" w:rsidRPr="00972486" w:rsidRDefault="00A66011" w:rsidP="009503D5">
            <w:pPr>
              <w:rPr>
                <w:rFonts w:cs="Arial"/>
                <w:szCs w:val="20"/>
              </w:rPr>
            </w:pPr>
            <w:r w:rsidRPr="00972486">
              <w:rPr>
                <w:rFonts w:cs="Arial"/>
                <w:szCs w:val="20"/>
              </w:rPr>
              <w:t>Source: DEER2016</w:t>
            </w:r>
          </w:p>
          <w:p w:rsidR="00290ED8" w:rsidRDefault="009503D5" w:rsidP="00A66011">
            <w:pPr>
              <w:rPr>
                <w:rFonts w:cs="Arial"/>
                <w:szCs w:val="20"/>
              </w:rPr>
            </w:pPr>
            <w:r w:rsidRPr="00972486">
              <w:rPr>
                <w:rFonts w:cs="Arial"/>
                <w:szCs w:val="20"/>
              </w:rPr>
              <w:t>NTG = 0.</w:t>
            </w:r>
            <w:r w:rsidR="00A66011" w:rsidRPr="00972486">
              <w:rPr>
                <w:rFonts w:cs="Arial"/>
                <w:szCs w:val="20"/>
              </w:rPr>
              <w:t>75, “</w:t>
            </w:r>
            <w:proofErr w:type="spellStart"/>
            <w:r w:rsidR="00A66011" w:rsidRPr="00972486">
              <w:rPr>
                <w:rFonts w:cs="Arial"/>
                <w:szCs w:val="20"/>
              </w:rPr>
              <w:t>NonRes</w:t>
            </w:r>
            <w:proofErr w:type="spellEnd"/>
            <w:r w:rsidR="00A66011" w:rsidRPr="00972486">
              <w:rPr>
                <w:rFonts w:cs="Arial"/>
                <w:szCs w:val="20"/>
              </w:rPr>
              <w:t>-</w:t>
            </w:r>
            <w:proofErr w:type="spellStart"/>
            <w:r w:rsidR="00A66011" w:rsidRPr="00972486">
              <w:rPr>
                <w:rFonts w:cs="Arial"/>
                <w:szCs w:val="20"/>
              </w:rPr>
              <w:t>sAll</w:t>
            </w:r>
            <w:proofErr w:type="spellEnd"/>
            <w:r w:rsidR="00A66011" w:rsidRPr="00972486">
              <w:rPr>
                <w:rFonts w:cs="Arial"/>
                <w:szCs w:val="20"/>
              </w:rPr>
              <w:t>-</w:t>
            </w:r>
            <w:proofErr w:type="spellStart"/>
            <w:r w:rsidR="00A66011" w:rsidRPr="00972486">
              <w:rPr>
                <w:rFonts w:cs="Arial"/>
                <w:szCs w:val="20"/>
              </w:rPr>
              <w:t>mHVAC</w:t>
            </w:r>
            <w:proofErr w:type="spellEnd"/>
            <w:r w:rsidR="00A66011" w:rsidRPr="00972486">
              <w:rPr>
                <w:rFonts w:cs="Arial"/>
                <w:szCs w:val="20"/>
              </w:rPr>
              <w:t xml:space="preserve">-DX-up” for Nonresidential Package HVAC Equipment: deemed; upstream </w:t>
            </w:r>
          </w:p>
          <w:p w:rsidR="00222485" w:rsidRPr="009503D5" w:rsidRDefault="00222485" w:rsidP="00222485">
            <w:pPr>
              <w:rPr>
                <w:rFonts w:cs="Arial"/>
                <w:szCs w:val="20"/>
              </w:rPr>
            </w:pPr>
            <w:r>
              <w:rPr>
                <w:rFonts w:cs="Arial"/>
                <w:szCs w:val="20"/>
              </w:rPr>
              <w:t>NTG = 0.60, “</w:t>
            </w:r>
            <w:r w:rsidRPr="00222485">
              <w:rPr>
                <w:rFonts w:cs="Arial"/>
                <w:szCs w:val="20"/>
              </w:rPr>
              <w:t>Com-Default&gt;2yrs</w:t>
            </w:r>
            <w:r>
              <w:rPr>
                <w:rFonts w:cs="Arial"/>
                <w:szCs w:val="20"/>
              </w:rPr>
              <w:t xml:space="preserve">” for all other EEMs with no evaluated NTGR; existing </w:t>
            </w:r>
            <w:proofErr w:type="spellStart"/>
            <w:r>
              <w:rPr>
                <w:rFonts w:cs="Arial"/>
                <w:szCs w:val="20"/>
              </w:rPr>
              <w:t>EEm</w:t>
            </w:r>
            <w:proofErr w:type="spellEnd"/>
            <w:r>
              <w:rPr>
                <w:rFonts w:cs="Arial"/>
                <w:szCs w:val="20"/>
              </w:rPr>
              <w:t xml:space="preserve"> in programs with same delivery mechanism for more than 2 years</w:t>
            </w:r>
          </w:p>
        </w:tc>
      </w:tr>
      <w:tr w:rsidR="00290ED8" w:rsidRPr="00500C4E" w:rsidTr="00920905">
        <w:trPr>
          <w:trHeight w:val="465"/>
        </w:trPr>
        <w:tc>
          <w:tcPr>
            <w:tcW w:w="1875" w:type="pct"/>
          </w:tcPr>
          <w:p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rsidR="00AC5309" w:rsidRPr="00500C4E" w:rsidRDefault="00AC5309">
      <w:pPr>
        <w:spacing w:after="200" w:line="276" w:lineRule="auto"/>
        <w:rPr>
          <w:rFonts w:cstheme="minorHAnsi"/>
          <w:b/>
          <w:bCs/>
          <w:smallCaps/>
          <w:kern w:val="32"/>
          <w:sz w:val="36"/>
          <w:szCs w:val="32"/>
        </w:rPr>
      </w:pPr>
    </w:p>
    <w:p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rsidR="0088361D" w:rsidRPr="00500C4E" w:rsidRDefault="00EB34FC" w:rsidP="00C959CA">
      <w:pPr>
        <w:pStyle w:val="Heading1"/>
      </w:pPr>
      <w:r w:rsidRPr="00500C4E">
        <w:lastRenderedPageBreak/>
        <w:t>Revision History</w:t>
      </w:r>
    </w:p>
    <w:tbl>
      <w:tblPr>
        <w:tblStyle w:val="TableGrid1"/>
        <w:tblW w:w="5000" w:type="pct"/>
        <w:tblLayout w:type="fixed"/>
        <w:tblLook w:val="01E0" w:firstRow="1" w:lastRow="1" w:firstColumn="1" w:lastColumn="1" w:noHBand="0" w:noVBand="0"/>
      </w:tblPr>
      <w:tblGrid>
        <w:gridCol w:w="1327"/>
        <w:gridCol w:w="1249"/>
        <w:gridCol w:w="1618"/>
        <w:gridCol w:w="5382"/>
      </w:tblGrid>
      <w:tr w:rsidR="003845E5" w:rsidRPr="00500C4E" w:rsidTr="00650FA4">
        <w:trPr>
          <w:trHeight w:val="20"/>
        </w:trPr>
        <w:tc>
          <w:tcPr>
            <w:tcW w:w="693" w:type="pct"/>
            <w:shd w:val="clear" w:color="auto" w:fill="D9D9D9" w:themeFill="background1" w:themeFillShade="D9"/>
          </w:tcPr>
          <w:p w:rsidR="00933188" w:rsidRPr="00500C4E" w:rsidRDefault="003845E5" w:rsidP="003845E5">
            <w:pPr>
              <w:rPr>
                <w:rFonts w:cstheme="minorHAnsi"/>
                <w:b/>
                <w:bCs/>
                <w:szCs w:val="20"/>
              </w:rPr>
            </w:pPr>
            <w:r>
              <w:rPr>
                <w:rFonts w:cstheme="minorHAnsi"/>
                <w:b/>
                <w:szCs w:val="20"/>
              </w:rPr>
              <w:t>Rev</w:t>
            </w:r>
          </w:p>
        </w:tc>
        <w:tc>
          <w:tcPr>
            <w:tcW w:w="652" w:type="pct"/>
            <w:shd w:val="clear" w:color="auto" w:fill="D9D9D9" w:themeFill="background1" w:themeFillShade="D9"/>
          </w:tcPr>
          <w:p w:rsidR="00933188" w:rsidRPr="00500C4E" w:rsidRDefault="00933188" w:rsidP="005729C8">
            <w:pPr>
              <w:rPr>
                <w:rFonts w:cstheme="minorHAnsi"/>
                <w:b/>
                <w:bCs/>
                <w:szCs w:val="20"/>
              </w:rPr>
            </w:pPr>
            <w:r w:rsidRPr="00920905">
              <w:rPr>
                <w:rFonts w:cstheme="minorHAnsi"/>
                <w:b/>
                <w:szCs w:val="20"/>
              </w:rPr>
              <w:t>Date</w:t>
            </w:r>
          </w:p>
        </w:tc>
        <w:tc>
          <w:tcPr>
            <w:tcW w:w="845" w:type="pct"/>
            <w:shd w:val="clear" w:color="auto" w:fill="D9D9D9" w:themeFill="background1" w:themeFillShade="D9"/>
          </w:tcPr>
          <w:p w:rsidR="00933188" w:rsidRPr="00500C4E" w:rsidRDefault="003845E5" w:rsidP="003845E5">
            <w:pPr>
              <w:rPr>
                <w:rFonts w:cstheme="minorHAnsi"/>
                <w:b/>
                <w:bCs/>
                <w:szCs w:val="20"/>
              </w:rPr>
            </w:pPr>
            <w:r>
              <w:rPr>
                <w:rFonts w:cstheme="minorHAnsi"/>
                <w:b/>
                <w:szCs w:val="20"/>
              </w:rPr>
              <w:t>Author</w:t>
            </w:r>
          </w:p>
        </w:tc>
        <w:tc>
          <w:tcPr>
            <w:tcW w:w="2810" w:type="pct"/>
            <w:shd w:val="clear" w:color="auto" w:fill="D9D9D9" w:themeFill="background1" w:themeFillShade="D9"/>
          </w:tcPr>
          <w:p w:rsidR="00933188" w:rsidRPr="00500C4E" w:rsidRDefault="00933188" w:rsidP="005729C8">
            <w:pPr>
              <w:rPr>
                <w:rFonts w:cstheme="minorHAnsi"/>
                <w:b/>
                <w:bCs/>
                <w:szCs w:val="20"/>
              </w:rPr>
            </w:pPr>
            <w:r w:rsidRPr="00920905">
              <w:rPr>
                <w:rFonts w:cstheme="minorHAnsi"/>
                <w:b/>
                <w:szCs w:val="20"/>
              </w:rPr>
              <w:t>Summary of Changes</w:t>
            </w:r>
          </w:p>
        </w:tc>
      </w:tr>
      <w:tr w:rsidR="00C479B6" w:rsidRPr="00500C4E" w:rsidTr="00650FA4">
        <w:trPr>
          <w:trHeight w:val="20"/>
        </w:trPr>
        <w:tc>
          <w:tcPr>
            <w:tcW w:w="693" w:type="pct"/>
            <w:vAlign w:val="center"/>
          </w:tcPr>
          <w:p w:rsidR="00C479B6" w:rsidRPr="00650FA4" w:rsidRDefault="00C479B6" w:rsidP="00C479B6">
            <w:pPr>
              <w:rPr>
                <w:rFonts w:cstheme="minorHAnsi"/>
                <w:szCs w:val="20"/>
              </w:rPr>
            </w:pPr>
            <w:r w:rsidRPr="00650FA4">
              <w:rPr>
                <w:rFonts w:cstheme="minorHAnsi"/>
                <w:szCs w:val="20"/>
              </w:rPr>
              <w:t>Superseded Work Paper</w:t>
            </w:r>
          </w:p>
        </w:tc>
        <w:tc>
          <w:tcPr>
            <w:tcW w:w="652" w:type="pct"/>
            <w:vAlign w:val="center"/>
          </w:tcPr>
          <w:p w:rsidR="00C479B6" w:rsidRPr="00650FA4" w:rsidRDefault="00C479B6" w:rsidP="00C479B6">
            <w:pPr>
              <w:rPr>
                <w:rFonts w:cstheme="minorHAnsi"/>
                <w:szCs w:val="20"/>
              </w:rPr>
            </w:pPr>
            <w:r w:rsidRPr="00650FA4">
              <w:rPr>
                <w:rFonts w:cstheme="minorHAnsi"/>
                <w:szCs w:val="20"/>
              </w:rPr>
              <w:t>2006</w:t>
            </w:r>
          </w:p>
        </w:tc>
        <w:tc>
          <w:tcPr>
            <w:tcW w:w="845" w:type="pct"/>
            <w:vAlign w:val="center"/>
          </w:tcPr>
          <w:p w:rsidR="00C479B6" w:rsidRPr="00650FA4" w:rsidRDefault="00C479B6" w:rsidP="00C479B6">
            <w:pPr>
              <w:rPr>
                <w:rFonts w:cstheme="minorHAnsi"/>
                <w:szCs w:val="20"/>
              </w:rPr>
            </w:pPr>
            <w:r w:rsidRPr="00650FA4">
              <w:rPr>
                <w:rFonts w:cstheme="minorHAnsi"/>
                <w:szCs w:val="20"/>
              </w:rPr>
              <w:t>PG&amp;E and Energy Solutions</w:t>
            </w:r>
          </w:p>
        </w:tc>
        <w:tc>
          <w:tcPr>
            <w:tcW w:w="2810" w:type="pct"/>
            <w:vAlign w:val="center"/>
          </w:tcPr>
          <w:p w:rsidR="00C479B6" w:rsidRPr="00650FA4" w:rsidRDefault="00C479B6" w:rsidP="00C479B6">
            <w:pPr>
              <w:rPr>
                <w:rFonts w:cstheme="minorHAnsi"/>
                <w:szCs w:val="20"/>
              </w:rPr>
            </w:pPr>
            <w:r w:rsidRPr="00650FA4">
              <w:rPr>
                <w:rFonts w:cstheme="minorHAnsi"/>
                <w:szCs w:val="20"/>
              </w:rPr>
              <w:t>2006 HVAC unit savings V26.doc</w:t>
            </w:r>
          </w:p>
        </w:tc>
      </w:tr>
      <w:tr w:rsidR="00C479B6" w:rsidRPr="00500C4E" w:rsidTr="00650FA4">
        <w:trPr>
          <w:trHeight w:val="20"/>
        </w:trPr>
        <w:tc>
          <w:tcPr>
            <w:tcW w:w="693" w:type="pct"/>
            <w:vAlign w:val="center"/>
          </w:tcPr>
          <w:p w:rsidR="00C479B6" w:rsidRPr="00500C4E" w:rsidRDefault="00C479B6" w:rsidP="00C479B6">
            <w:pPr>
              <w:rPr>
                <w:rFonts w:cstheme="minorHAnsi"/>
                <w:szCs w:val="20"/>
              </w:rPr>
            </w:pPr>
            <w:r w:rsidRPr="00650FA4">
              <w:rPr>
                <w:rFonts w:cstheme="minorHAnsi"/>
                <w:szCs w:val="20"/>
              </w:rPr>
              <w:t>Revision 0</w:t>
            </w:r>
          </w:p>
        </w:tc>
        <w:tc>
          <w:tcPr>
            <w:tcW w:w="652" w:type="pct"/>
            <w:vAlign w:val="center"/>
          </w:tcPr>
          <w:p w:rsidR="00C479B6" w:rsidRPr="00500C4E" w:rsidRDefault="00C479B6" w:rsidP="00C479B6">
            <w:pPr>
              <w:rPr>
                <w:rFonts w:cstheme="minorHAnsi"/>
                <w:szCs w:val="20"/>
              </w:rPr>
            </w:pPr>
            <w:r w:rsidRPr="00650FA4">
              <w:rPr>
                <w:rFonts w:cstheme="minorHAnsi"/>
                <w:szCs w:val="20"/>
              </w:rPr>
              <w:t>04/11/08</w:t>
            </w:r>
          </w:p>
        </w:tc>
        <w:tc>
          <w:tcPr>
            <w:tcW w:w="845" w:type="pct"/>
            <w:vAlign w:val="center"/>
          </w:tcPr>
          <w:p w:rsidR="00C479B6" w:rsidRPr="00500C4E" w:rsidRDefault="00C479B6" w:rsidP="00C479B6">
            <w:pPr>
              <w:rPr>
                <w:rFonts w:cstheme="minorHAnsi"/>
                <w:szCs w:val="20"/>
              </w:rPr>
            </w:pPr>
            <w:r w:rsidRPr="00650FA4">
              <w:rPr>
                <w:rFonts w:cstheme="minorHAnsi"/>
                <w:szCs w:val="20"/>
              </w:rPr>
              <w:t xml:space="preserve">Jenny </w:t>
            </w:r>
            <w:proofErr w:type="spellStart"/>
            <w:r w:rsidRPr="00650FA4">
              <w:rPr>
                <w:rFonts w:cstheme="minorHAnsi"/>
                <w:szCs w:val="20"/>
              </w:rPr>
              <w:t>Roecks</w:t>
            </w:r>
            <w:proofErr w:type="spellEnd"/>
            <w:r w:rsidRPr="00650FA4">
              <w:rPr>
                <w:rFonts w:cstheme="minorHAnsi"/>
                <w:szCs w:val="20"/>
              </w:rPr>
              <w:t xml:space="preserve"> (PG&amp;E)</w:t>
            </w:r>
          </w:p>
        </w:tc>
        <w:tc>
          <w:tcPr>
            <w:tcW w:w="2810" w:type="pct"/>
            <w:vAlign w:val="center"/>
          </w:tcPr>
          <w:p w:rsidR="00C479B6" w:rsidRPr="00650FA4" w:rsidRDefault="00C479B6" w:rsidP="00C479B6">
            <w:pPr>
              <w:rPr>
                <w:rFonts w:cstheme="minorHAnsi"/>
                <w:szCs w:val="20"/>
              </w:rPr>
            </w:pPr>
            <w:r w:rsidRPr="00650FA4">
              <w:rPr>
                <w:rFonts w:cstheme="minorHAnsi"/>
                <w:szCs w:val="20"/>
              </w:rPr>
              <w:t xml:space="preserve">Unitary Commercial Air Conditioners and Heat Pumps greater than or equal to 65 </w:t>
            </w:r>
            <w:proofErr w:type="spellStart"/>
            <w:r w:rsidRPr="00650FA4">
              <w:rPr>
                <w:rFonts w:cstheme="minorHAnsi"/>
                <w:szCs w:val="20"/>
              </w:rPr>
              <w:t>kBtuh</w:t>
            </w:r>
            <w:proofErr w:type="spellEnd"/>
            <w:r w:rsidRPr="00650FA4">
              <w:rPr>
                <w:rFonts w:cstheme="minorHAnsi"/>
                <w:szCs w:val="20"/>
              </w:rPr>
              <w:t xml:space="preserve"> PGECOHVC128 R0.doc</w:t>
            </w:r>
          </w:p>
        </w:tc>
      </w:tr>
      <w:tr w:rsidR="00C479B6" w:rsidRPr="00500C4E" w:rsidTr="00650FA4">
        <w:trPr>
          <w:trHeight w:val="20"/>
        </w:trPr>
        <w:tc>
          <w:tcPr>
            <w:tcW w:w="693" w:type="pct"/>
            <w:vAlign w:val="center"/>
          </w:tcPr>
          <w:p w:rsidR="00C479B6" w:rsidRPr="00500C4E" w:rsidRDefault="00C479B6" w:rsidP="00C479B6">
            <w:pPr>
              <w:rPr>
                <w:rFonts w:cstheme="minorHAnsi"/>
                <w:szCs w:val="20"/>
              </w:rPr>
            </w:pPr>
            <w:r w:rsidRPr="00650FA4">
              <w:rPr>
                <w:rFonts w:cstheme="minorHAnsi"/>
                <w:szCs w:val="20"/>
              </w:rPr>
              <w:t>Revision 1</w:t>
            </w:r>
          </w:p>
        </w:tc>
        <w:tc>
          <w:tcPr>
            <w:tcW w:w="652" w:type="pct"/>
            <w:vAlign w:val="center"/>
          </w:tcPr>
          <w:p w:rsidR="00C479B6" w:rsidRPr="00500C4E" w:rsidRDefault="00C479B6" w:rsidP="00C479B6">
            <w:pPr>
              <w:rPr>
                <w:rFonts w:cstheme="minorHAnsi"/>
                <w:szCs w:val="20"/>
              </w:rPr>
            </w:pPr>
            <w:r w:rsidRPr="00650FA4">
              <w:rPr>
                <w:rFonts w:cstheme="minorHAnsi"/>
                <w:szCs w:val="20"/>
              </w:rPr>
              <w:t>12/15/09</w:t>
            </w:r>
          </w:p>
        </w:tc>
        <w:tc>
          <w:tcPr>
            <w:tcW w:w="845" w:type="pct"/>
            <w:vAlign w:val="center"/>
          </w:tcPr>
          <w:p w:rsidR="00C479B6" w:rsidRPr="00500C4E" w:rsidRDefault="00C479B6" w:rsidP="00C479B6">
            <w:pPr>
              <w:rPr>
                <w:rFonts w:cstheme="minorHAnsi"/>
                <w:szCs w:val="20"/>
              </w:rPr>
            </w:pPr>
            <w:r w:rsidRPr="00650FA4">
              <w:rPr>
                <w:rFonts w:cstheme="minorHAnsi"/>
                <w:szCs w:val="20"/>
              </w:rPr>
              <w:t xml:space="preserve">Megan Johnson (Energy Solutions) and Jenny </w:t>
            </w:r>
            <w:proofErr w:type="spellStart"/>
            <w:r w:rsidRPr="00650FA4">
              <w:rPr>
                <w:rFonts w:cstheme="minorHAnsi"/>
                <w:szCs w:val="20"/>
              </w:rPr>
              <w:t>Roecks</w:t>
            </w:r>
            <w:proofErr w:type="spellEnd"/>
            <w:r w:rsidRPr="00650FA4">
              <w:rPr>
                <w:rFonts w:cstheme="minorHAnsi"/>
                <w:szCs w:val="20"/>
              </w:rPr>
              <w:t xml:space="preserve"> (PG&amp;E)</w:t>
            </w:r>
          </w:p>
        </w:tc>
        <w:tc>
          <w:tcPr>
            <w:tcW w:w="2810" w:type="pct"/>
            <w:vAlign w:val="center"/>
          </w:tcPr>
          <w:p w:rsidR="00C479B6" w:rsidRPr="00650FA4" w:rsidRDefault="00C479B6" w:rsidP="00C479B6">
            <w:pPr>
              <w:rPr>
                <w:rFonts w:cstheme="minorHAnsi"/>
                <w:szCs w:val="20"/>
              </w:rPr>
            </w:pPr>
            <w:r w:rsidRPr="00650FA4">
              <w:rPr>
                <w:rFonts w:cstheme="minorHAnsi"/>
                <w:szCs w:val="20"/>
              </w:rPr>
              <w:t xml:space="preserve">Unitary Commercial Air Conditioners and Heat Pumps greater than or equal to 65 </w:t>
            </w:r>
            <w:proofErr w:type="spellStart"/>
            <w:r w:rsidRPr="00650FA4">
              <w:rPr>
                <w:rFonts w:cstheme="minorHAnsi"/>
                <w:szCs w:val="20"/>
              </w:rPr>
              <w:t>kBtuh</w:t>
            </w:r>
            <w:proofErr w:type="spellEnd"/>
            <w:r w:rsidRPr="00650FA4">
              <w:rPr>
                <w:rFonts w:cstheme="minorHAnsi"/>
                <w:szCs w:val="20"/>
              </w:rPr>
              <w:t xml:space="preserve"> PGECOHVC128 R1.doc</w:t>
            </w:r>
          </w:p>
        </w:tc>
      </w:tr>
      <w:tr w:rsidR="00C479B6" w:rsidRPr="00500C4E" w:rsidTr="00650FA4">
        <w:trPr>
          <w:trHeight w:val="20"/>
        </w:trPr>
        <w:tc>
          <w:tcPr>
            <w:tcW w:w="693" w:type="pct"/>
            <w:vAlign w:val="center"/>
          </w:tcPr>
          <w:p w:rsidR="00C479B6" w:rsidRPr="00500C4E" w:rsidRDefault="00C479B6" w:rsidP="00C479B6">
            <w:pPr>
              <w:rPr>
                <w:rFonts w:cstheme="minorHAnsi"/>
                <w:szCs w:val="20"/>
              </w:rPr>
            </w:pPr>
            <w:r w:rsidRPr="00650FA4">
              <w:rPr>
                <w:rFonts w:cstheme="minorHAnsi"/>
                <w:szCs w:val="20"/>
              </w:rPr>
              <w:t>Revision 2</w:t>
            </w:r>
          </w:p>
        </w:tc>
        <w:tc>
          <w:tcPr>
            <w:tcW w:w="652" w:type="pct"/>
            <w:vAlign w:val="center"/>
          </w:tcPr>
          <w:p w:rsidR="00C479B6" w:rsidRPr="00500C4E" w:rsidRDefault="00C479B6" w:rsidP="00C479B6">
            <w:pPr>
              <w:rPr>
                <w:rFonts w:cstheme="minorHAnsi"/>
                <w:szCs w:val="20"/>
              </w:rPr>
            </w:pPr>
            <w:r w:rsidRPr="00650FA4">
              <w:rPr>
                <w:rFonts w:cstheme="minorHAnsi"/>
                <w:szCs w:val="20"/>
              </w:rPr>
              <w:t>2/22/10</w:t>
            </w:r>
          </w:p>
        </w:tc>
        <w:tc>
          <w:tcPr>
            <w:tcW w:w="845" w:type="pct"/>
            <w:vAlign w:val="center"/>
          </w:tcPr>
          <w:p w:rsidR="00C479B6" w:rsidRPr="00500C4E" w:rsidRDefault="00C479B6" w:rsidP="00C479B6">
            <w:pPr>
              <w:rPr>
                <w:rFonts w:cstheme="minorHAnsi"/>
                <w:szCs w:val="20"/>
              </w:rPr>
            </w:pPr>
            <w:r w:rsidRPr="00650FA4">
              <w:rPr>
                <w:rFonts w:cstheme="minorHAnsi"/>
                <w:szCs w:val="20"/>
              </w:rPr>
              <w:t xml:space="preserve">Megan Johnson (Energy Solutions) and Jenny </w:t>
            </w:r>
            <w:proofErr w:type="spellStart"/>
            <w:r w:rsidRPr="00650FA4">
              <w:rPr>
                <w:rFonts w:cstheme="minorHAnsi"/>
                <w:szCs w:val="20"/>
              </w:rPr>
              <w:t>Roecks</w:t>
            </w:r>
            <w:proofErr w:type="spellEnd"/>
            <w:r w:rsidRPr="00650FA4">
              <w:rPr>
                <w:rFonts w:cstheme="minorHAnsi"/>
                <w:szCs w:val="20"/>
              </w:rPr>
              <w:t xml:space="preserve"> (PG&amp;E)</w:t>
            </w:r>
          </w:p>
        </w:tc>
        <w:tc>
          <w:tcPr>
            <w:tcW w:w="2810" w:type="pct"/>
            <w:vAlign w:val="center"/>
          </w:tcPr>
          <w:p w:rsidR="00C479B6" w:rsidRPr="00650FA4" w:rsidRDefault="00C479B6" w:rsidP="00C479B6">
            <w:pPr>
              <w:rPr>
                <w:rFonts w:cstheme="minorHAnsi"/>
                <w:szCs w:val="20"/>
              </w:rPr>
            </w:pPr>
            <w:r w:rsidRPr="00650FA4">
              <w:rPr>
                <w:rFonts w:cstheme="minorHAnsi"/>
                <w:szCs w:val="20"/>
              </w:rPr>
              <w:t xml:space="preserve">Unitary Commercial Air Conditioners and Heat Pumps greater than or equal to 65 </w:t>
            </w:r>
            <w:proofErr w:type="spellStart"/>
            <w:r w:rsidRPr="00650FA4">
              <w:rPr>
                <w:rFonts w:cstheme="minorHAnsi"/>
                <w:szCs w:val="20"/>
              </w:rPr>
              <w:t>kBtuh</w:t>
            </w:r>
            <w:proofErr w:type="spellEnd"/>
            <w:r w:rsidRPr="00650FA4">
              <w:rPr>
                <w:rFonts w:cstheme="minorHAnsi"/>
                <w:szCs w:val="20"/>
              </w:rPr>
              <w:t xml:space="preserve"> PGECOHVC128 R2.doc</w:t>
            </w:r>
          </w:p>
        </w:tc>
      </w:tr>
      <w:tr w:rsidR="00C479B6" w:rsidRPr="00500C4E" w:rsidTr="00650FA4">
        <w:trPr>
          <w:trHeight w:val="20"/>
        </w:trPr>
        <w:tc>
          <w:tcPr>
            <w:tcW w:w="693" w:type="pct"/>
            <w:vAlign w:val="center"/>
          </w:tcPr>
          <w:p w:rsidR="00C479B6" w:rsidRPr="00650FA4" w:rsidRDefault="00C479B6" w:rsidP="00C479B6">
            <w:pPr>
              <w:rPr>
                <w:rFonts w:cstheme="minorHAnsi"/>
                <w:szCs w:val="20"/>
              </w:rPr>
            </w:pPr>
            <w:r w:rsidRPr="00650FA4">
              <w:rPr>
                <w:rFonts w:cstheme="minorHAnsi"/>
                <w:szCs w:val="20"/>
              </w:rPr>
              <w:t>Revision 3</w:t>
            </w:r>
          </w:p>
        </w:tc>
        <w:tc>
          <w:tcPr>
            <w:tcW w:w="652" w:type="pct"/>
            <w:vAlign w:val="center"/>
          </w:tcPr>
          <w:p w:rsidR="00C479B6" w:rsidRPr="00650FA4" w:rsidRDefault="00C479B6" w:rsidP="00C479B6">
            <w:pPr>
              <w:rPr>
                <w:rFonts w:cstheme="minorHAnsi"/>
                <w:szCs w:val="20"/>
              </w:rPr>
            </w:pPr>
            <w:r w:rsidRPr="00650FA4">
              <w:rPr>
                <w:rFonts w:cstheme="minorHAnsi"/>
                <w:szCs w:val="20"/>
              </w:rPr>
              <w:t>6/18/12</w:t>
            </w:r>
          </w:p>
        </w:tc>
        <w:tc>
          <w:tcPr>
            <w:tcW w:w="845" w:type="pct"/>
            <w:vAlign w:val="center"/>
          </w:tcPr>
          <w:p w:rsidR="00C479B6" w:rsidRPr="00650FA4" w:rsidRDefault="00C479B6" w:rsidP="00C479B6">
            <w:pPr>
              <w:rPr>
                <w:rFonts w:cstheme="minorHAnsi"/>
                <w:szCs w:val="20"/>
              </w:rPr>
            </w:pPr>
            <w:r w:rsidRPr="00650FA4">
              <w:rPr>
                <w:rFonts w:cstheme="minorHAnsi"/>
                <w:szCs w:val="20"/>
              </w:rPr>
              <w:t>Jun Furuta (Energy Solutions) and Chris Li (PG&amp;E)</w:t>
            </w:r>
          </w:p>
        </w:tc>
        <w:tc>
          <w:tcPr>
            <w:tcW w:w="2810" w:type="pct"/>
            <w:vAlign w:val="center"/>
          </w:tcPr>
          <w:p w:rsidR="00C479B6" w:rsidRPr="00650FA4" w:rsidRDefault="00C479B6" w:rsidP="00C479B6">
            <w:pPr>
              <w:pStyle w:val="ListParagraph"/>
              <w:numPr>
                <w:ilvl w:val="0"/>
                <w:numId w:val="35"/>
              </w:numPr>
              <w:rPr>
                <w:rFonts w:cstheme="minorHAnsi"/>
                <w:szCs w:val="20"/>
              </w:rPr>
            </w:pPr>
            <w:r w:rsidRPr="00650FA4">
              <w:rPr>
                <w:rFonts w:cstheme="minorHAnsi"/>
                <w:szCs w:val="20"/>
              </w:rPr>
              <w:t>Revised document to use new PG&amp;E work paper template and sections</w:t>
            </w:r>
          </w:p>
          <w:p w:rsidR="00C479B6" w:rsidRPr="00650FA4" w:rsidRDefault="00C479B6" w:rsidP="00C479B6">
            <w:pPr>
              <w:pStyle w:val="ListParagraph"/>
              <w:numPr>
                <w:ilvl w:val="0"/>
                <w:numId w:val="35"/>
              </w:numPr>
              <w:rPr>
                <w:rFonts w:cstheme="minorHAnsi"/>
                <w:szCs w:val="20"/>
              </w:rPr>
            </w:pPr>
            <w:r w:rsidRPr="00650FA4">
              <w:rPr>
                <w:rFonts w:cstheme="minorHAnsi"/>
                <w:szCs w:val="20"/>
              </w:rPr>
              <w:t>(1.1) Added new measures and tiers and changed the part load performance rating from IPLV to IEER</w:t>
            </w:r>
          </w:p>
          <w:p w:rsidR="00C479B6" w:rsidRPr="00650FA4" w:rsidRDefault="00C479B6" w:rsidP="00C479B6">
            <w:pPr>
              <w:pStyle w:val="ListParagraph"/>
              <w:numPr>
                <w:ilvl w:val="0"/>
                <w:numId w:val="35"/>
              </w:numPr>
              <w:rPr>
                <w:rFonts w:cstheme="minorHAnsi"/>
                <w:szCs w:val="20"/>
              </w:rPr>
            </w:pPr>
            <w:r w:rsidRPr="00650FA4">
              <w:rPr>
                <w:rFonts w:cstheme="minorHAnsi"/>
                <w:szCs w:val="20"/>
              </w:rPr>
              <w:t>(1.4) Added gas savings due to interactive effects</w:t>
            </w:r>
          </w:p>
          <w:p w:rsidR="00C479B6" w:rsidRPr="00650FA4" w:rsidRDefault="00C479B6" w:rsidP="00C479B6">
            <w:pPr>
              <w:pStyle w:val="ListParagraph"/>
              <w:numPr>
                <w:ilvl w:val="0"/>
                <w:numId w:val="35"/>
              </w:numPr>
              <w:rPr>
                <w:rFonts w:cstheme="minorHAnsi"/>
                <w:szCs w:val="20"/>
              </w:rPr>
            </w:pPr>
            <w:r w:rsidRPr="00650FA4">
              <w:rPr>
                <w:rFonts w:cstheme="minorHAnsi"/>
                <w:szCs w:val="20"/>
              </w:rPr>
              <w:t>(2.0) Revised calculation methods to use weighted average of both full and part load performance rating savings estimates</w:t>
            </w:r>
          </w:p>
          <w:p w:rsidR="00C479B6" w:rsidRPr="00650FA4" w:rsidRDefault="00C479B6" w:rsidP="00C479B6">
            <w:pPr>
              <w:pStyle w:val="NoSpacing"/>
              <w:rPr>
                <w:rFonts w:cstheme="minorHAnsi"/>
              </w:rPr>
            </w:pPr>
            <w:r w:rsidRPr="00650FA4">
              <w:rPr>
                <w:rFonts w:cstheme="minorHAnsi"/>
              </w:rPr>
              <w:t>(3.1) Revised load shapes to those available in DEER2011</w:t>
            </w:r>
          </w:p>
        </w:tc>
      </w:tr>
      <w:tr w:rsidR="00C479B6" w:rsidRPr="00500C4E" w:rsidTr="00650FA4">
        <w:trPr>
          <w:trHeight w:val="20"/>
        </w:trPr>
        <w:tc>
          <w:tcPr>
            <w:tcW w:w="693" w:type="pct"/>
            <w:vAlign w:val="center"/>
          </w:tcPr>
          <w:p w:rsidR="00C479B6" w:rsidRPr="00500C4E" w:rsidRDefault="00C479B6" w:rsidP="00C479B6">
            <w:pPr>
              <w:rPr>
                <w:rFonts w:cstheme="minorHAnsi"/>
                <w:szCs w:val="20"/>
              </w:rPr>
            </w:pPr>
            <w:r w:rsidRPr="00650FA4">
              <w:rPr>
                <w:rFonts w:cstheme="minorHAnsi"/>
                <w:szCs w:val="20"/>
              </w:rPr>
              <w:t>Revision 3</w:t>
            </w:r>
          </w:p>
        </w:tc>
        <w:tc>
          <w:tcPr>
            <w:tcW w:w="652" w:type="pct"/>
            <w:vAlign w:val="center"/>
          </w:tcPr>
          <w:p w:rsidR="00C479B6" w:rsidRPr="00500C4E" w:rsidRDefault="00C479B6" w:rsidP="00C479B6">
            <w:pPr>
              <w:rPr>
                <w:rFonts w:cstheme="minorHAnsi"/>
                <w:szCs w:val="20"/>
              </w:rPr>
            </w:pPr>
            <w:r w:rsidRPr="00650FA4">
              <w:rPr>
                <w:rFonts w:cstheme="minorHAnsi"/>
                <w:szCs w:val="20"/>
              </w:rPr>
              <w:t>8/28/12</w:t>
            </w:r>
          </w:p>
        </w:tc>
        <w:tc>
          <w:tcPr>
            <w:tcW w:w="845" w:type="pct"/>
            <w:vAlign w:val="center"/>
          </w:tcPr>
          <w:p w:rsidR="00C479B6" w:rsidRPr="00500C4E" w:rsidRDefault="00C479B6" w:rsidP="00C479B6">
            <w:pPr>
              <w:rPr>
                <w:rFonts w:cstheme="minorHAnsi"/>
                <w:szCs w:val="20"/>
              </w:rPr>
            </w:pPr>
            <w:r w:rsidRPr="00650FA4">
              <w:rPr>
                <w:rFonts w:cstheme="minorHAnsi"/>
                <w:szCs w:val="20"/>
              </w:rPr>
              <w:t>Christopher Li (PG&amp;E)</w:t>
            </w:r>
          </w:p>
        </w:tc>
        <w:tc>
          <w:tcPr>
            <w:tcW w:w="2810" w:type="pct"/>
            <w:vAlign w:val="center"/>
          </w:tcPr>
          <w:p w:rsidR="00C479B6" w:rsidRPr="00650FA4" w:rsidRDefault="00C479B6" w:rsidP="00C479B6">
            <w:pPr>
              <w:rPr>
                <w:rFonts w:cstheme="minorHAnsi"/>
                <w:szCs w:val="20"/>
              </w:rPr>
            </w:pPr>
            <w:r w:rsidRPr="00650FA4">
              <w:rPr>
                <w:rFonts w:cstheme="minorHAnsi"/>
                <w:szCs w:val="20"/>
              </w:rPr>
              <w:t>Update workpaper to include OTR definition.</w:t>
            </w:r>
          </w:p>
        </w:tc>
      </w:tr>
      <w:tr w:rsidR="00C479B6" w:rsidRPr="00500C4E" w:rsidTr="00650FA4">
        <w:trPr>
          <w:trHeight w:val="20"/>
        </w:trPr>
        <w:tc>
          <w:tcPr>
            <w:tcW w:w="693" w:type="pct"/>
            <w:vAlign w:val="center"/>
          </w:tcPr>
          <w:p w:rsidR="00C479B6" w:rsidRPr="00500C4E" w:rsidRDefault="00C479B6" w:rsidP="00C479B6">
            <w:pPr>
              <w:rPr>
                <w:rFonts w:cstheme="minorHAnsi"/>
                <w:szCs w:val="20"/>
              </w:rPr>
            </w:pPr>
            <w:r w:rsidRPr="00650FA4">
              <w:rPr>
                <w:rFonts w:cstheme="minorHAnsi"/>
                <w:szCs w:val="20"/>
              </w:rPr>
              <w:t>Revision 4</w:t>
            </w:r>
          </w:p>
        </w:tc>
        <w:tc>
          <w:tcPr>
            <w:tcW w:w="652" w:type="pct"/>
            <w:vAlign w:val="center"/>
          </w:tcPr>
          <w:p w:rsidR="00C479B6" w:rsidRPr="00500C4E" w:rsidRDefault="00C479B6" w:rsidP="00C479B6">
            <w:pPr>
              <w:rPr>
                <w:rFonts w:cstheme="minorHAnsi"/>
                <w:szCs w:val="20"/>
              </w:rPr>
            </w:pPr>
            <w:r w:rsidRPr="00650FA4">
              <w:rPr>
                <w:rFonts w:cstheme="minorHAnsi"/>
                <w:szCs w:val="20"/>
              </w:rPr>
              <w:t>06/17/14</w:t>
            </w:r>
          </w:p>
        </w:tc>
        <w:tc>
          <w:tcPr>
            <w:tcW w:w="845" w:type="pct"/>
            <w:vAlign w:val="center"/>
          </w:tcPr>
          <w:p w:rsidR="00C479B6" w:rsidRPr="00650FA4" w:rsidRDefault="00C479B6" w:rsidP="00C479B6">
            <w:pPr>
              <w:jc w:val="center"/>
              <w:rPr>
                <w:rFonts w:cstheme="minorHAnsi"/>
                <w:szCs w:val="20"/>
              </w:rPr>
            </w:pPr>
            <w:r w:rsidRPr="00650FA4">
              <w:rPr>
                <w:rFonts w:cstheme="minorHAnsi"/>
                <w:szCs w:val="20"/>
              </w:rPr>
              <w:t xml:space="preserve">Yin </w:t>
            </w:r>
            <w:proofErr w:type="spellStart"/>
            <w:r w:rsidRPr="00650FA4">
              <w:rPr>
                <w:rFonts w:cstheme="minorHAnsi"/>
                <w:szCs w:val="20"/>
              </w:rPr>
              <w:t>Yin</w:t>
            </w:r>
            <w:proofErr w:type="spellEnd"/>
            <w:r w:rsidRPr="00650FA4">
              <w:rPr>
                <w:rFonts w:cstheme="minorHAnsi"/>
                <w:szCs w:val="20"/>
              </w:rPr>
              <w:t xml:space="preserve"> Wu, P.E. </w:t>
            </w:r>
          </w:p>
          <w:p w:rsidR="00C479B6" w:rsidRPr="00650FA4" w:rsidRDefault="00C479B6" w:rsidP="00C479B6">
            <w:pPr>
              <w:jc w:val="center"/>
              <w:rPr>
                <w:rFonts w:cstheme="minorHAnsi"/>
                <w:szCs w:val="20"/>
              </w:rPr>
            </w:pPr>
            <w:r w:rsidRPr="00650FA4">
              <w:rPr>
                <w:rFonts w:cstheme="minorHAnsi"/>
                <w:szCs w:val="20"/>
              </w:rPr>
              <w:t>(BASE Energy, Inc.)</w:t>
            </w:r>
          </w:p>
          <w:p w:rsidR="00C479B6" w:rsidRPr="00500C4E" w:rsidRDefault="00C479B6" w:rsidP="00C479B6">
            <w:pPr>
              <w:rPr>
                <w:rFonts w:cstheme="minorHAnsi"/>
                <w:szCs w:val="20"/>
              </w:rPr>
            </w:pPr>
            <w:r w:rsidRPr="00650FA4">
              <w:rPr>
                <w:rFonts w:cstheme="minorHAnsi"/>
                <w:szCs w:val="20"/>
              </w:rPr>
              <w:t>Chris Li (PG&amp;E)</w:t>
            </w:r>
          </w:p>
        </w:tc>
        <w:tc>
          <w:tcPr>
            <w:tcW w:w="2810" w:type="pct"/>
            <w:vAlign w:val="center"/>
          </w:tcPr>
          <w:p w:rsidR="00C479B6" w:rsidRPr="00650FA4" w:rsidRDefault="00C479B6" w:rsidP="00C479B6">
            <w:pPr>
              <w:pStyle w:val="ListParagraph"/>
              <w:numPr>
                <w:ilvl w:val="0"/>
                <w:numId w:val="35"/>
              </w:numPr>
              <w:rPr>
                <w:rFonts w:cstheme="minorHAnsi"/>
                <w:szCs w:val="20"/>
              </w:rPr>
            </w:pPr>
            <w:r w:rsidRPr="00650FA4">
              <w:rPr>
                <w:rFonts w:cstheme="minorHAnsi"/>
                <w:szCs w:val="20"/>
              </w:rPr>
              <w:t>Six (6) new Tiers are added</w:t>
            </w:r>
          </w:p>
          <w:p w:rsidR="00C479B6" w:rsidRPr="00650FA4" w:rsidRDefault="00C479B6" w:rsidP="00C479B6">
            <w:pPr>
              <w:pStyle w:val="ListParagraph"/>
              <w:numPr>
                <w:ilvl w:val="0"/>
                <w:numId w:val="35"/>
              </w:numPr>
              <w:rPr>
                <w:rFonts w:cstheme="minorHAnsi"/>
                <w:szCs w:val="20"/>
              </w:rPr>
            </w:pPr>
            <w:r w:rsidRPr="00650FA4">
              <w:rPr>
                <w:rFonts w:cstheme="minorHAnsi"/>
                <w:szCs w:val="20"/>
              </w:rPr>
              <w:t>Baseline efficiencies are updated per 2013 Title 24, effective July 1, 2014</w:t>
            </w:r>
          </w:p>
          <w:p w:rsidR="00C479B6" w:rsidRPr="00650FA4" w:rsidRDefault="00C479B6" w:rsidP="00C479B6">
            <w:pPr>
              <w:rPr>
                <w:rFonts w:cstheme="minorHAnsi"/>
                <w:szCs w:val="20"/>
              </w:rPr>
            </w:pPr>
            <w:r w:rsidRPr="00650FA4">
              <w:rPr>
                <w:rFonts w:cstheme="minorHAnsi"/>
                <w:szCs w:val="20"/>
              </w:rPr>
              <w:t xml:space="preserve">Savings are updated per 2014 DEER savings outputs in READI v.2.0.1 and 2014 DEER models in </w:t>
            </w:r>
            <w:proofErr w:type="spellStart"/>
            <w:r w:rsidRPr="00650FA4">
              <w:rPr>
                <w:rFonts w:cstheme="minorHAnsi"/>
                <w:szCs w:val="20"/>
              </w:rPr>
              <w:t>MASControl</w:t>
            </w:r>
            <w:proofErr w:type="spellEnd"/>
            <w:r w:rsidRPr="00650FA4">
              <w:rPr>
                <w:rFonts w:cstheme="minorHAnsi"/>
                <w:szCs w:val="20"/>
              </w:rPr>
              <w:t xml:space="preserve"> V3.0019 </w:t>
            </w:r>
          </w:p>
        </w:tc>
      </w:tr>
      <w:tr w:rsidR="00C479B6" w:rsidRPr="00500C4E" w:rsidTr="00650FA4">
        <w:trPr>
          <w:trHeight w:val="20"/>
        </w:trPr>
        <w:tc>
          <w:tcPr>
            <w:tcW w:w="693" w:type="pct"/>
            <w:vAlign w:val="center"/>
          </w:tcPr>
          <w:p w:rsidR="00C479B6" w:rsidRPr="00500C4E" w:rsidRDefault="00C479B6" w:rsidP="00C479B6">
            <w:pPr>
              <w:rPr>
                <w:rFonts w:cstheme="minorHAnsi"/>
                <w:szCs w:val="20"/>
              </w:rPr>
            </w:pPr>
            <w:r w:rsidRPr="00650FA4">
              <w:rPr>
                <w:rFonts w:cstheme="minorHAnsi"/>
                <w:szCs w:val="20"/>
              </w:rPr>
              <w:t>Revision 5</w:t>
            </w:r>
          </w:p>
        </w:tc>
        <w:tc>
          <w:tcPr>
            <w:tcW w:w="652" w:type="pct"/>
            <w:vAlign w:val="center"/>
          </w:tcPr>
          <w:p w:rsidR="00C479B6" w:rsidRPr="00500C4E" w:rsidRDefault="00C479B6" w:rsidP="00C479B6">
            <w:pPr>
              <w:rPr>
                <w:rFonts w:cstheme="minorHAnsi"/>
                <w:szCs w:val="20"/>
              </w:rPr>
            </w:pPr>
            <w:r w:rsidRPr="00650FA4">
              <w:rPr>
                <w:rFonts w:cstheme="minorHAnsi"/>
                <w:szCs w:val="20"/>
              </w:rPr>
              <w:t>1/29/2015</w:t>
            </w:r>
          </w:p>
        </w:tc>
        <w:tc>
          <w:tcPr>
            <w:tcW w:w="845" w:type="pct"/>
            <w:vAlign w:val="center"/>
          </w:tcPr>
          <w:p w:rsidR="00C479B6" w:rsidRPr="00500C4E" w:rsidRDefault="00C479B6" w:rsidP="00C479B6">
            <w:pPr>
              <w:rPr>
                <w:rFonts w:cstheme="minorHAnsi"/>
                <w:szCs w:val="20"/>
              </w:rPr>
            </w:pPr>
            <w:r w:rsidRPr="00650FA4">
              <w:rPr>
                <w:rFonts w:cstheme="minorHAnsi"/>
                <w:szCs w:val="20"/>
              </w:rPr>
              <w:t>Chris Li (PG&amp;E)</w:t>
            </w:r>
          </w:p>
        </w:tc>
        <w:tc>
          <w:tcPr>
            <w:tcW w:w="2810" w:type="pct"/>
            <w:vAlign w:val="center"/>
          </w:tcPr>
          <w:p w:rsidR="00C479B6" w:rsidRPr="00650FA4" w:rsidRDefault="00C479B6" w:rsidP="00C479B6">
            <w:pPr>
              <w:rPr>
                <w:rFonts w:cstheme="minorHAnsi"/>
                <w:szCs w:val="20"/>
              </w:rPr>
            </w:pPr>
            <w:r w:rsidRPr="00650FA4">
              <w:rPr>
                <w:rFonts w:cstheme="minorHAnsi"/>
                <w:szCs w:val="20"/>
              </w:rPr>
              <w:t>Savings are updated based on the 2015 DEER savings outputs in READI v.2.1.0.</w:t>
            </w:r>
          </w:p>
        </w:tc>
      </w:tr>
      <w:tr w:rsidR="00650FA4" w:rsidRPr="00500C4E" w:rsidTr="00650FA4">
        <w:trPr>
          <w:trHeight w:val="20"/>
        </w:trPr>
        <w:tc>
          <w:tcPr>
            <w:tcW w:w="693" w:type="pct"/>
            <w:vAlign w:val="center"/>
          </w:tcPr>
          <w:p w:rsidR="00650FA4" w:rsidRPr="00972486" w:rsidRDefault="00650FA4" w:rsidP="00650FA4">
            <w:pPr>
              <w:rPr>
                <w:rFonts w:cstheme="minorHAnsi"/>
                <w:szCs w:val="20"/>
              </w:rPr>
            </w:pPr>
            <w:r w:rsidRPr="00972486">
              <w:rPr>
                <w:rFonts w:cstheme="minorHAnsi"/>
                <w:szCs w:val="20"/>
              </w:rPr>
              <w:t>Revision 6</w:t>
            </w:r>
          </w:p>
        </w:tc>
        <w:tc>
          <w:tcPr>
            <w:tcW w:w="652" w:type="pct"/>
            <w:vAlign w:val="center"/>
          </w:tcPr>
          <w:p w:rsidR="00650FA4" w:rsidRPr="00972486" w:rsidRDefault="00650FA4" w:rsidP="00650FA4">
            <w:pPr>
              <w:rPr>
                <w:rFonts w:cstheme="minorHAnsi"/>
                <w:szCs w:val="20"/>
              </w:rPr>
            </w:pPr>
            <w:r w:rsidRPr="00972486">
              <w:rPr>
                <w:rFonts w:cstheme="minorHAnsi"/>
                <w:szCs w:val="20"/>
              </w:rPr>
              <w:t>10/13/2015</w:t>
            </w:r>
          </w:p>
        </w:tc>
        <w:tc>
          <w:tcPr>
            <w:tcW w:w="845" w:type="pct"/>
            <w:vAlign w:val="center"/>
          </w:tcPr>
          <w:p w:rsidR="00650FA4" w:rsidRPr="00972486" w:rsidRDefault="00650FA4" w:rsidP="00650FA4">
            <w:pPr>
              <w:rPr>
                <w:rFonts w:cstheme="minorHAnsi"/>
                <w:szCs w:val="20"/>
              </w:rPr>
            </w:pPr>
            <w:r w:rsidRPr="00972486">
              <w:rPr>
                <w:rFonts w:cstheme="minorHAnsi"/>
                <w:szCs w:val="20"/>
              </w:rPr>
              <w:t>Andres Fergadiotti/SCE</w:t>
            </w:r>
          </w:p>
        </w:tc>
        <w:tc>
          <w:tcPr>
            <w:tcW w:w="2810" w:type="pct"/>
            <w:vAlign w:val="center"/>
          </w:tcPr>
          <w:p w:rsidR="00650FA4" w:rsidRPr="00972486" w:rsidRDefault="00972486" w:rsidP="00650FA4">
            <w:pPr>
              <w:pStyle w:val="ListParagraph"/>
              <w:numPr>
                <w:ilvl w:val="0"/>
                <w:numId w:val="36"/>
              </w:numPr>
              <w:rPr>
                <w:rFonts w:cstheme="minorHAnsi"/>
                <w:szCs w:val="20"/>
              </w:rPr>
            </w:pPr>
            <w:r>
              <w:rPr>
                <w:rFonts w:cstheme="minorHAnsi"/>
                <w:szCs w:val="20"/>
              </w:rPr>
              <w:t xml:space="preserve">Updated </w:t>
            </w:r>
            <w:r w:rsidR="009B450B" w:rsidRPr="00972486">
              <w:rPr>
                <w:rFonts w:cstheme="minorHAnsi"/>
                <w:szCs w:val="20"/>
              </w:rPr>
              <w:t>W</w:t>
            </w:r>
            <w:r w:rsidR="00650FA4" w:rsidRPr="00972486">
              <w:rPr>
                <w:rFonts w:cstheme="minorHAnsi"/>
                <w:szCs w:val="20"/>
              </w:rPr>
              <w:t>orkpaper templates</w:t>
            </w:r>
          </w:p>
          <w:p w:rsidR="00650FA4" w:rsidRPr="00972486" w:rsidRDefault="00650FA4" w:rsidP="00650FA4">
            <w:pPr>
              <w:pStyle w:val="ListParagraph"/>
              <w:numPr>
                <w:ilvl w:val="0"/>
                <w:numId w:val="36"/>
              </w:numPr>
              <w:rPr>
                <w:rFonts w:cstheme="minorHAnsi"/>
                <w:szCs w:val="20"/>
              </w:rPr>
            </w:pPr>
            <w:r w:rsidRPr="00972486">
              <w:rPr>
                <w:rFonts w:cstheme="minorHAnsi"/>
                <w:szCs w:val="20"/>
              </w:rPr>
              <w:t xml:space="preserve">Confirmed that there are no variations </w:t>
            </w:r>
            <w:r w:rsidR="00972486" w:rsidRPr="00972486">
              <w:rPr>
                <w:rFonts w:cstheme="minorHAnsi"/>
                <w:szCs w:val="20"/>
              </w:rPr>
              <w:t xml:space="preserve">on measure impacts between </w:t>
            </w:r>
            <w:r w:rsidRPr="00972486">
              <w:rPr>
                <w:rFonts w:cstheme="minorHAnsi"/>
                <w:szCs w:val="20"/>
              </w:rPr>
              <w:t>READI v2.1.0</w:t>
            </w:r>
            <w:r w:rsidR="00A66011" w:rsidRPr="00972486">
              <w:rPr>
                <w:rFonts w:cstheme="minorHAnsi"/>
                <w:szCs w:val="20"/>
              </w:rPr>
              <w:t xml:space="preserve"> and </w:t>
            </w:r>
            <w:r w:rsidRPr="00972486">
              <w:rPr>
                <w:rFonts w:cstheme="minorHAnsi"/>
                <w:szCs w:val="20"/>
              </w:rPr>
              <w:t>v2.3.0</w:t>
            </w:r>
            <w:r w:rsidR="00972486">
              <w:rPr>
                <w:rFonts w:cstheme="minorHAnsi"/>
                <w:szCs w:val="20"/>
              </w:rPr>
              <w:t xml:space="preserve"> (included DEER/READI impacts and Measure Definitions)</w:t>
            </w:r>
          </w:p>
          <w:p w:rsidR="00650FA4" w:rsidRPr="005B269A" w:rsidRDefault="00113993" w:rsidP="005B269A">
            <w:pPr>
              <w:pStyle w:val="ListParagraph"/>
              <w:numPr>
                <w:ilvl w:val="0"/>
                <w:numId w:val="36"/>
              </w:numPr>
              <w:rPr>
                <w:rFonts w:cstheme="minorHAnsi"/>
                <w:szCs w:val="20"/>
              </w:rPr>
            </w:pPr>
            <w:r w:rsidRPr="00972486">
              <w:rPr>
                <w:rFonts w:cstheme="minorHAnsi"/>
                <w:szCs w:val="20"/>
              </w:rPr>
              <w:t>Eliminated expired Building Types</w:t>
            </w:r>
            <w:r w:rsidR="005B269A">
              <w:rPr>
                <w:rFonts w:cstheme="minorHAnsi"/>
                <w:szCs w:val="20"/>
              </w:rPr>
              <w:t xml:space="preserve"> including Agricultural, Food Store, Health/Medical – Clinic, Industrial, </w:t>
            </w:r>
            <w:proofErr w:type="spellStart"/>
            <w:r w:rsidR="005B269A" w:rsidRPr="005B269A">
              <w:rPr>
                <w:rFonts w:cstheme="minorHAnsi"/>
                <w:szCs w:val="20"/>
              </w:rPr>
              <w:t>Misc</w:t>
            </w:r>
            <w:proofErr w:type="spellEnd"/>
            <w:r w:rsidR="005B269A" w:rsidRPr="005B269A">
              <w:rPr>
                <w:rFonts w:cstheme="minorHAnsi"/>
                <w:szCs w:val="20"/>
              </w:rPr>
              <w:t xml:space="preserve"> </w:t>
            </w:r>
            <w:r w:rsidR="005B269A">
              <w:rPr>
                <w:rFonts w:cstheme="minorHAnsi"/>
                <w:szCs w:val="20"/>
              </w:rPr>
              <w:t>–</w:t>
            </w:r>
            <w:r w:rsidR="005B269A" w:rsidRPr="005B269A">
              <w:rPr>
                <w:rFonts w:cstheme="minorHAnsi"/>
                <w:szCs w:val="20"/>
              </w:rPr>
              <w:t xml:space="preserve"> Commercial</w:t>
            </w:r>
            <w:r w:rsidR="005B269A">
              <w:rPr>
                <w:rFonts w:cstheme="minorHAnsi"/>
                <w:szCs w:val="20"/>
              </w:rPr>
              <w:t xml:space="preserve">, and </w:t>
            </w:r>
            <w:r w:rsidR="005B269A" w:rsidRPr="005B269A">
              <w:rPr>
                <w:rFonts w:cstheme="minorHAnsi"/>
                <w:szCs w:val="20"/>
              </w:rPr>
              <w:t>Transportation</w:t>
            </w:r>
            <w:r w:rsidR="005B269A">
              <w:rPr>
                <w:rFonts w:cstheme="minorHAnsi"/>
                <w:szCs w:val="20"/>
              </w:rPr>
              <w:t xml:space="preserve"> – Communication - Utilities</w:t>
            </w:r>
          </w:p>
          <w:p w:rsidR="00092524" w:rsidRPr="005B269A" w:rsidRDefault="00650FA4" w:rsidP="00092524">
            <w:pPr>
              <w:pStyle w:val="ListParagraph"/>
              <w:numPr>
                <w:ilvl w:val="0"/>
                <w:numId w:val="36"/>
              </w:numPr>
              <w:rPr>
                <w:rFonts w:cstheme="minorHAnsi"/>
                <w:szCs w:val="20"/>
              </w:rPr>
            </w:pPr>
            <w:r w:rsidRPr="00972486">
              <w:rPr>
                <w:rFonts w:cstheme="minorHAnsi"/>
                <w:szCs w:val="20"/>
              </w:rPr>
              <w:t>Updated tier matrix per DEER2016 guidance</w:t>
            </w:r>
            <w:r w:rsidR="00853B3B" w:rsidRPr="00972486">
              <w:rPr>
                <w:rFonts w:cstheme="minorHAnsi"/>
                <w:szCs w:val="20"/>
              </w:rPr>
              <w:t xml:space="preserve"> </w:t>
            </w:r>
            <w:r w:rsidR="00A66011" w:rsidRPr="00972486">
              <w:rPr>
                <w:rFonts w:cstheme="minorHAnsi"/>
                <w:szCs w:val="20"/>
              </w:rPr>
              <w:t xml:space="preserve">excluding extrapolation on </w:t>
            </w:r>
            <w:r w:rsidR="00972486" w:rsidRPr="00972486">
              <w:rPr>
                <w:rFonts w:cstheme="minorHAnsi"/>
                <w:szCs w:val="20"/>
              </w:rPr>
              <w:t xml:space="preserve">lower and </w:t>
            </w:r>
            <w:r w:rsidR="00092524">
              <w:rPr>
                <w:rFonts w:cstheme="minorHAnsi"/>
                <w:szCs w:val="20"/>
              </w:rPr>
              <w:t>h</w:t>
            </w:r>
            <w:r w:rsidR="002A7998">
              <w:rPr>
                <w:rFonts w:cstheme="minorHAnsi"/>
                <w:szCs w:val="20"/>
              </w:rPr>
              <w:t xml:space="preserve">igher tiers </w:t>
            </w:r>
            <w:r w:rsidR="00092524">
              <w:rPr>
                <w:rFonts w:cstheme="minorHAnsi"/>
                <w:szCs w:val="20"/>
              </w:rPr>
              <w:t xml:space="preserve">including </w:t>
            </w:r>
            <w:r w:rsidR="00092524" w:rsidRPr="002A7998">
              <w:rPr>
                <w:rFonts w:cstheme="minorHAnsi"/>
                <w:b/>
                <w:szCs w:val="20"/>
              </w:rPr>
              <w:t>HV040/AC-33251; HA24/AC-89845; HV041/AC-64298; HV042/AC-86849; HA25/AC-84788</w:t>
            </w:r>
            <w:r w:rsidR="001919AA">
              <w:rPr>
                <w:rFonts w:cstheme="minorHAnsi"/>
                <w:b/>
                <w:szCs w:val="20"/>
              </w:rPr>
              <w:t>; HA39/AC-75859</w:t>
            </w:r>
          </w:p>
          <w:p w:rsidR="005B269A" w:rsidRPr="005B269A" w:rsidRDefault="005B269A" w:rsidP="005B269A">
            <w:pPr>
              <w:pStyle w:val="ListParagraph"/>
              <w:numPr>
                <w:ilvl w:val="0"/>
                <w:numId w:val="36"/>
              </w:numPr>
              <w:rPr>
                <w:rFonts w:cstheme="minorHAnsi"/>
                <w:szCs w:val="20"/>
              </w:rPr>
            </w:pPr>
            <w:r w:rsidRPr="005B269A">
              <w:rPr>
                <w:rFonts w:cstheme="minorHAnsi"/>
                <w:szCs w:val="20"/>
              </w:rPr>
              <w:t>Updated cost documentation per DEER2016-Costs_PkgHVAC-Boilers_8-31-2015-DRAFT workbook</w:t>
            </w:r>
          </w:p>
          <w:p w:rsidR="00650FA4" w:rsidRPr="00972486" w:rsidRDefault="009B450B" w:rsidP="00650FA4">
            <w:pPr>
              <w:pStyle w:val="ListParagraph"/>
              <w:numPr>
                <w:ilvl w:val="0"/>
                <w:numId w:val="36"/>
              </w:numPr>
              <w:rPr>
                <w:rFonts w:cstheme="minorHAnsi"/>
                <w:szCs w:val="20"/>
              </w:rPr>
            </w:pPr>
            <w:r w:rsidRPr="00972486">
              <w:rPr>
                <w:rFonts w:cstheme="minorHAnsi"/>
                <w:szCs w:val="20"/>
              </w:rPr>
              <w:lastRenderedPageBreak/>
              <w:t>NTG, EUL, GSI as applicable</w:t>
            </w:r>
            <w:r w:rsidR="00650FA4" w:rsidRPr="00972486">
              <w:rPr>
                <w:rFonts w:cstheme="minorHAnsi"/>
                <w:szCs w:val="20"/>
              </w:rPr>
              <w:t xml:space="preserve"> </w:t>
            </w:r>
          </w:p>
        </w:tc>
      </w:tr>
      <w:tr w:rsidR="00F07B0D" w:rsidRPr="00500C4E" w:rsidTr="00650FA4">
        <w:trPr>
          <w:trHeight w:val="20"/>
        </w:trPr>
        <w:tc>
          <w:tcPr>
            <w:tcW w:w="693" w:type="pct"/>
            <w:vAlign w:val="center"/>
          </w:tcPr>
          <w:p w:rsidR="00F07B0D" w:rsidRPr="00972486" w:rsidRDefault="00F07B0D" w:rsidP="00650FA4">
            <w:pPr>
              <w:rPr>
                <w:rFonts w:cstheme="minorHAnsi"/>
                <w:szCs w:val="20"/>
              </w:rPr>
            </w:pPr>
            <w:r>
              <w:rPr>
                <w:rFonts w:cstheme="minorHAnsi"/>
                <w:szCs w:val="20"/>
              </w:rPr>
              <w:lastRenderedPageBreak/>
              <w:t>Revision 7</w:t>
            </w:r>
          </w:p>
        </w:tc>
        <w:tc>
          <w:tcPr>
            <w:tcW w:w="652" w:type="pct"/>
            <w:vAlign w:val="center"/>
          </w:tcPr>
          <w:p w:rsidR="00F07B0D" w:rsidRPr="00972486" w:rsidRDefault="00F07B0D" w:rsidP="00650FA4">
            <w:pPr>
              <w:rPr>
                <w:rFonts w:cstheme="minorHAnsi"/>
                <w:szCs w:val="20"/>
              </w:rPr>
            </w:pPr>
            <w:r>
              <w:rPr>
                <w:rFonts w:cstheme="minorHAnsi"/>
                <w:szCs w:val="20"/>
              </w:rPr>
              <w:t>7/8/2016</w:t>
            </w:r>
          </w:p>
        </w:tc>
        <w:tc>
          <w:tcPr>
            <w:tcW w:w="845" w:type="pct"/>
            <w:vAlign w:val="center"/>
          </w:tcPr>
          <w:p w:rsidR="00F07B0D" w:rsidRPr="00972486" w:rsidRDefault="00F07B0D" w:rsidP="00650FA4">
            <w:pPr>
              <w:rPr>
                <w:rFonts w:cstheme="minorHAnsi"/>
                <w:szCs w:val="20"/>
              </w:rPr>
            </w:pPr>
            <w:r>
              <w:rPr>
                <w:rFonts w:cstheme="minorHAnsi"/>
                <w:szCs w:val="20"/>
              </w:rPr>
              <w:t>Henry Liu / PG&amp;E</w:t>
            </w:r>
          </w:p>
        </w:tc>
        <w:tc>
          <w:tcPr>
            <w:tcW w:w="2810" w:type="pct"/>
            <w:vAlign w:val="center"/>
          </w:tcPr>
          <w:p w:rsidR="00F07B0D" w:rsidRDefault="00F07B0D" w:rsidP="00F07B0D">
            <w:pPr>
              <w:pStyle w:val="ListParagraph"/>
              <w:numPr>
                <w:ilvl w:val="0"/>
                <w:numId w:val="36"/>
              </w:numPr>
              <w:rPr>
                <w:rFonts w:cstheme="minorHAnsi"/>
                <w:szCs w:val="20"/>
              </w:rPr>
            </w:pPr>
            <w:r w:rsidRPr="00F07B0D">
              <w:rPr>
                <w:rFonts w:cstheme="minorHAnsi"/>
                <w:szCs w:val="20"/>
              </w:rPr>
              <w:t>HA24 135-239kBtu/h 13.0 EER or 15.2 IEER to claim savings, but it uses the UES from HA23 135-</w:t>
            </w:r>
            <w:r>
              <w:rPr>
                <w:rFonts w:cstheme="minorHAnsi"/>
                <w:szCs w:val="20"/>
              </w:rPr>
              <w:t>239kBtu/h 12.5 EER or 13.6 IEER</w:t>
            </w:r>
          </w:p>
          <w:p w:rsidR="00F07B0D" w:rsidRDefault="00F07B0D" w:rsidP="00F07B0D">
            <w:pPr>
              <w:pStyle w:val="ListParagraph"/>
              <w:numPr>
                <w:ilvl w:val="0"/>
                <w:numId w:val="36"/>
              </w:numPr>
              <w:rPr>
                <w:rFonts w:cstheme="minorHAnsi"/>
                <w:szCs w:val="20"/>
              </w:rPr>
            </w:pPr>
            <w:r w:rsidRPr="00F07B0D">
              <w:rPr>
                <w:rFonts w:cstheme="minorHAnsi"/>
                <w:szCs w:val="20"/>
              </w:rPr>
              <w:t>The cost used for HA24 was from WO17 but the EER limitation is 12.6, more work will be done to find accurate cost later this year when the wor</w:t>
            </w:r>
            <w:r>
              <w:rPr>
                <w:rFonts w:cstheme="minorHAnsi"/>
                <w:szCs w:val="20"/>
              </w:rPr>
              <w:t>k paper is updated for DEER2017</w:t>
            </w:r>
          </w:p>
        </w:tc>
      </w:tr>
      <w:tr w:rsidR="00E34B66" w:rsidRPr="00500C4E" w:rsidTr="00650FA4">
        <w:trPr>
          <w:trHeight w:val="20"/>
        </w:trPr>
        <w:tc>
          <w:tcPr>
            <w:tcW w:w="693" w:type="pct"/>
            <w:vAlign w:val="center"/>
          </w:tcPr>
          <w:p w:rsidR="00E34B66" w:rsidRDefault="00E34B66" w:rsidP="00650FA4">
            <w:pPr>
              <w:rPr>
                <w:rFonts w:cstheme="minorHAnsi"/>
                <w:szCs w:val="20"/>
              </w:rPr>
            </w:pPr>
            <w:r>
              <w:rPr>
                <w:rFonts w:cstheme="minorHAnsi"/>
                <w:szCs w:val="20"/>
              </w:rPr>
              <w:t>Revision 8</w:t>
            </w:r>
          </w:p>
        </w:tc>
        <w:tc>
          <w:tcPr>
            <w:tcW w:w="652" w:type="pct"/>
            <w:vAlign w:val="center"/>
          </w:tcPr>
          <w:p w:rsidR="00E34B66" w:rsidRDefault="00E34B66" w:rsidP="00650FA4">
            <w:pPr>
              <w:rPr>
                <w:rFonts w:cstheme="minorHAnsi"/>
                <w:szCs w:val="20"/>
              </w:rPr>
            </w:pPr>
            <w:r>
              <w:rPr>
                <w:rFonts w:cstheme="minorHAnsi"/>
                <w:szCs w:val="20"/>
              </w:rPr>
              <w:t>12/6/2016</w:t>
            </w:r>
          </w:p>
        </w:tc>
        <w:tc>
          <w:tcPr>
            <w:tcW w:w="845" w:type="pct"/>
            <w:vAlign w:val="center"/>
          </w:tcPr>
          <w:p w:rsidR="00E34B66" w:rsidRDefault="00E34B66" w:rsidP="00650FA4">
            <w:pPr>
              <w:rPr>
                <w:rFonts w:cstheme="minorHAnsi"/>
                <w:szCs w:val="20"/>
              </w:rPr>
            </w:pPr>
            <w:r>
              <w:rPr>
                <w:rFonts w:cstheme="minorHAnsi"/>
                <w:szCs w:val="20"/>
              </w:rPr>
              <w:t>Henry Liu / PG&amp;E</w:t>
            </w:r>
          </w:p>
        </w:tc>
        <w:tc>
          <w:tcPr>
            <w:tcW w:w="2810" w:type="pct"/>
            <w:vAlign w:val="center"/>
          </w:tcPr>
          <w:p w:rsidR="00E34B66" w:rsidRDefault="00E34B66" w:rsidP="00F07B0D">
            <w:pPr>
              <w:pStyle w:val="ListParagraph"/>
              <w:numPr>
                <w:ilvl w:val="0"/>
                <w:numId w:val="36"/>
              </w:numPr>
              <w:rPr>
                <w:rFonts w:cstheme="minorHAnsi"/>
                <w:szCs w:val="20"/>
              </w:rPr>
            </w:pPr>
            <w:r>
              <w:rPr>
                <w:rFonts w:cstheme="minorHAnsi"/>
                <w:szCs w:val="20"/>
              </w:rPr>
              <w:t>Updated savings values for DEER2017</w:t>
            </w:r>
          </w:p>
          <w:p w:rsidR="00E34B66" w:rsidRDefault="00E34B66" w:rsidP="00F07B0D">
            <w:pPr>
              <w:pStyle w:val="ListParagraph"/>
              <w:numPr>
                <w:ilvl w:val="0"/>
                <w:numId w:val="36"/>
              </w:numPr>
              <w:rPr>
                <w:rFonts w:cstheme="minorHAnsi"/>
                <w:szCs w:val="20"/>
              </w:rPr>
            </w:pPr>
            <w:r>
              <w:rPr>
                <w:rFonts w:cstheme="minorHAnsi"/>
                <w:szCs w:val="20"/>
              </w:rPr>
              <w:t>Changed the structure of the program from using “or” for efficiency ratings to “and” requirement for all measures</w:t>
            </w:r>
          </w:p>
          <w:p w:rsidR="00E34B66" w:rsidRDefault="00E34B66" w:rsidP="00F07B0D">
            <w:pPr>
              <w:pStyle w:val="ListParagraph"/>
              <w:numPr>
                <w:ilvl w:val="0"/>
                <w:numId w:val="36"/>
              </w:numPr>
              <w:rPr>
                <w:rFonts w:cstheme="minorHAnsi"/>
                <w:szCs w:val="20"/>
              </w:rPr>
            </w:pPr>
            <w:r>
              <w:rPr>
                <w:rFonts w:cstheme="minorHAnsi"/>
                <w:szCs w:val="20"/>
              </w:rPr>
              <w:t>Updated costs based on distributor surveys</w:t>
            </w:r>
          </w:p>
          <w:p w:rsidR="00E34B66" w:rsidRDefault="00E34B66" w:rsidP="00F07B0D">
            <w:pPr>
              <w:pStyle w:val="ListParagraph"/>
              <w:numPr>
                <w:ilvl w:val="0"/>
                <w:numId w:val="36"/>
              </w:numPr>
              <w:rPr>
                <w:rFonts w:cstheme="minorHAnsi"/>
                <w:szCs w:val="20"/>
              </w:rPr>
            </w:pPr>
            <w:r>
              <w:rPr>
                <w:rFonts w:cstheme="minorHAnsi"/>
                <w:szCs w:val="20"/>
              </w:rPr>
              <w:t>Changed to COM building types only</w:t>
            </w:r>
          </w:p>
          <w:p w:rsidR="00E34B66" w:rsidRDefault="00E34B66" w:rsidP="00F07B0D">
            <w:pPr>
              <w:pStyle w:val="ListParagraph"/>
              <w:numPr>
                <w:ilvl w:val="0"/>
                <w:numId w:val="36"/>
              </w:numPr>
              <w:rPr>
                <w:rFonts w:cstheme="minorHAnsi"/>
                <w:szCs w:val="20"/>
              </w:rPr>
            </w:pPr>
            <w:r>
              <w:rPr>
                <w:rFonts w:cstheme="minorHAnsi"/>
                <w:szCs w:val="20"/>
              </w:rPr>
              <w:t>Added new construction</w:t>
            </w:r>
          </w:p>
          <w:p w:rsidR="00E34B66" w:rsidRDefault="00E34B66" w:rsidP="00786B2C">
            <w:pPr>
              <w:pStyle w:val="ListParagraph"/>
              <w:numPr>
                <w:ilvl w:val="0"/>
                <w:numId w:val="36"/>
              </w:numPr>
              <w:rPr>
                <w:rFonts w:cstheme="minorHAnsi"/>
                <w:szCs w:val="20"/>
              </w:rPr>
            </w:pPr>
            <w:r>
              <w:rPr>
                <w:rFonts w:cstheme="minorHAnsi"/>
                <w:szCs w:val="20"/>
              </w:rPr>
              <w:t xml:space="preserve">New measure codes with tiers directly from DEER2017: </w:t>
            </w:r>
            <w:r w:rsidRPr="00DB001C">
              <w:rPr>
                <w:rFonts w:cstheme="minorHAnsi"/>
                <w:b/>
                <w:szCs w:val="20"/>
              </w:rPr>
              <w:t>HV340</w:t>
            </w:r>
            <w:r w:rsidR="00786B2C" w:rsidRPr="00DB001C">
              <w:rPr>
                <w:rFonts w:cstheme="minorHAnsi"/>
                <w:b/>
                <w:szCs w:val="20"/>
              </w:rPr>
              <w:t>/AC-18662</w:t>
            </w:r>
            <w:r w:rsidRPr="00DB001C">
              <w:rPr>
                <w:rFonts w:cstheme="minorHAnsi"/>
                <w:b/>
                <w:szCs w:val="20"/>
              </w:rPr>
              <w:t>, HV341</w:t>
            </w:r>
            <w:r w:rsidR="00786B2C" w:rsidRPr="00DB001C">
              <w:rPr>
                <w:rFonts w:cstheme="minorHAnsi"/>
                <w:b/>
                <w:szCs w:val="20"/>
              </w:rPr>
              <w:t>/AC-18689</w:t>
            </w:r>
            <w:r w:rsidRPr="00DB001C">
              <w:rPr>
                <w:rFonts w:cstheme="minorHAnsi"/>
                <w:b/>
                <w:szCs w:val="20"/>
              </w:rPr>
              <w:t>, HV342</w:t>
            </w:r>
            <w:r w:rsidR="00786B2C" w:rsidRPr="00DB001C">
              <w:rPr>
                <w:b/>
              </w:rPr>
              <w:t>/</w:t>
            </w:r>
            <w:r w:rsidR="00786B2C" w:rsidRPr="00DB001C">
              <w:rPr>
                <w:rFonts w:cstheme="minorHAnsi"/>
                <w:b/>
                <w:szCs w:val="20"/>
              </w:rPr>
              <w:t>AC-18664,</w:t>
            </w:r>
            <w:r w:rsidRPr="00DB001C">
              <w:rPr>
                <w:rFonts w:cstheme="minorHAnsi"/>
                <w:b/>
                <w:szCs w:val="20"/>
              </w:rPr>
              <w:t xml:space="preserve"> HV343</w:t>
            </w:r>
            <w:r w:rsidR="00786B2C" w:rsidRPr="00DB001C">
              <w:rPr>
                <w:rFonts w:cstheme="minorHAnsi"/>
                <w:b/>
                <w:szCs w:val="20"/>
              </w:rPr>
              <w:t>/</w:t>
            </w:r>
            <w:r w:rsidR="00786B2C" w:rsidRPr="00DB001C">
              <w:rPr>
                <w:b/>
              </w:rPr>
              <w:t xml:space="preserve"> </w:t>
            </w:r>
            <w:r w:rsidR="00786B2C" w:rsidRPr="00DB001C">
              <w:rPr>
                <w:rFonts w:cstheme="minorHAnsi"/>
                <w:b/>
                <w:szCs w:val="20"/>
              </w:rPr>
              <w:t>AC-18666</w:t>
            </w:r>
            <w:r w:rsidRPr="00DB001C">
              <w:rPr>
                <w:rFonts w:cstheme="minorHAnsi"/>
                <w:b/>
                <w:szCs w:val="20"/>
              </w:rPr>
              <w:t>, HV344</w:t>
            </w:r>
            <w:r w:rsidR="00786B2C" w:rsidRPr="00DB001C">
              <w:rPr>
                <w:rFonts w:cstheme="minorHAnsi"/>
                <w:b/>
                <w:szCs w:val="20"/>
              </w:rPr>
              <w:t>/</w:t>
            </w:r>
            <w:r w:rsidR="00786B2C" w:rsidRPr="00DB001C">
              <w:rPr>
                <w:b/>
              </w:rPr>
              <w:t xml:space="preserve"> </w:t>
            </w:r>
            <w:r w:rsidR="00786B2C" w:rsidRPr="00DB001C">
              <w:rPr>
                <w:rFonts w:cstheme="minorHAnsi"/>
                <w:b/>
                <w:szCs w:val="20"/>
              </w:rPr>
              <w:t>AC-18667</w:t>
            </w:r>
            <w:r w:rsidRPr="00DB001C">
              <w:rPr>
                <w:rFonts w:cstheme="minorHAnsi"/>
                <w:b/>
                <w:szCs w:val="20"/>
              </w:rPr>
              <w:t>, HV345</w:t>
            </w:r>
            <w:r w:rsidR="00786B2C" w:rsidRPr="00DB001C">
              <w:rPr>
                <w:rFonts w:cstheme="minorHAnsi"/>
                <w:b/>
                <w:szCs w:val="20"/>
              </w:rPr>
              <w:t>/AC-18668</w:t>
            </w:r>
            <w:r w:rsidRPr="00DB001C">
              <w:rPr>
                <w:rFonts w:cstheme="minorHAnsi"/>
                <w:b/>
                <w:szCs w:val="20"/>
              </w:rPr>
              <w:t>, HV346</w:t>
            </w:r>
            <w:r w:rsidR="00786B2C" w:rsidRPr="00DB001C">
              <w:rPr>
                <w:rFonts w:cstheme="minorHAnsi"/>
                <w:b/>
                <w:szCs w:val="20"/>
              </w:rPr>
              <w:t>/AC-18657</w:t>
            </w:r>
            <w:r w:rsidRPr="00DB001C">
              <w:rPr>
                <w:rFonts w:cstheme="minorHAnsi"/>
                <w:b/>
                <w:szCs w:val="20"/>
              </w:rPr>
              <w:t>, HV347</w:t>
            </w:r>
            <w:r w:rsidR="00786B2C" w:rsidRPr="00DB001C">
              <w:rPr>
                <w:rFonts w:cstheme="minorHAnsi"/>
                <w:b/>
                <w:szCs w:val="20"/>
              </w:rPr>
              <w:t>/</w:t>
            </w:r>
            <w:r w:rsidR="00786B2C" w:rsidRPr="00DB001C">
              <w:rPr>
                <w:b/>
              </w:rPr>
              <w:t xml:space="preserve"> </w:t>
            </w:r>
            <w:r w:rsidR="00786B2C" w:rsidRPr="00DB001C">
              <w:rPr>
                <w:rFonts w:cstheme="minorHAnsi"/>
                <w:b/>
                <w:szCs w:val="20"/>
              </w:rPr>
              <w:t>AC-18658</w:t>
            </w:r>
            <w:r w:rsidRPr="00DB001C">
              <w:rPr>
                <w:rFonts w:cstheme="minorHAnsi"/>
                <w:b/>
                <w:szCs w:val="20"/>
              </w:rPr>
              <w:t>, HV348</w:t>
            </w:r>
            <w:r w:rsidR="00786B2C" w:rsidRPr="00DB001C">
              <w:rPr>
                <w:rFonts w:cstheme="minorHAnsi"/>
                <w:b/>
                <w:szCs w:val="20"/>
              </w:rPr>
              <w:t>/</w:t>
            </w:r>
            <w:r w:rsidR="00786B2C" w:rsidRPr="00DB001C">
              <w:rPr>
                <w:b/>
              </w:rPr>
              <w:t xml:space="preserve"> </w:t>
            </w:r>
            <w:r w:rsidR="00786B2C" w:rsidRPr="00DB001C">
              <w:rPr>
                <w:rFonts w:cstheme="minorHAnsi"/>
                <w:b/>
                <w:szCs w:val="20"/>
              </w:rPr>
              <w:t>AC-18659</w:t>
            </w:r>
            <w:r w:rsidRPr="00DB001C">
              <w:rPr>
                <w:rFonts w:cstheme="minorHAnsi"/>
                <w:b/>
                <w:szCs w:val="20"/>
              </w:rPr>
              <w:t>, HV349</w:t>
            </w:r>
            <w:r w:rsidR="00786B2C" w:rsidRPr="00DB001C">
              <w:rPr>
                <w:rFonts w:cstheme="minorHAnsi"/>
                <w:b/>
                <w:szCs w:val="20"/>
              </w:rPr>
              <w:t>/</w:t>
            </w:r>
            <w:r w:rsidR="00786B2C" w:rsidRPr="00DB001C">
              <w:rPr>
                <w:b/>
              </w:rPr>
              <w:t xml:space="preserve"> </w:t>
            </w:r>
            <w:r w:rsidR="00786B2C" w:rsidRPr="00DB001C">
              <w:rPr>
                <w:rFonts w:cstheme="minorHAnsi"/>
                <w:b/>
                <w:szCs w:val="20"/>
              </w:rPr>
              <w:t>AC-18660</w:t>
            </w:r>
            <w:r w:rsidRPr="00DB001C">
              <w:rPr>
                <w:rFonts w:cstheme="minorHAnsi"/>
                <w:b/>
                <w:szCs w:val="20"/>
              </w:rPr>
              <w:t>, HV350</w:t>
            </w:r>
            <w:r w:rsidR="00786B2C" w:rsidRPr="00DB001C">
              <w:rPr>
                <w:rFonts w:cstheme="minorHAnsi"/>
                <w:b/>
                <w:szCs w:val="20"/>
              </w:rPr>
              <w:t>/</w:t>
            </w:r>
            <w:r w:rsidR="00786B2C" w:rsidRPr="00DB001C">
              <w:rPr>
                <w:b/>
              </w:rPr>
              <w:t xml:space="preserve"> </w:t>
            </w:r>
            <w:r w:rsidR="00786B2C" w:rsidRPr="00DB001C">
              <w:rPr>
                <w:rFonts w:cstheme="minorHAnsi"/>
                <w:b/>
                <w:szCs w:val="20"/>
              </w:rPr>
              <w:t>AC-18671</w:t>
            </w:r>
            <w:r w:rsidRPr="00DB001C">
              <w:rPr>
                <w:rFonts w:cstheme="minorHAnsi"/>
                <w:b/>
                <w:szCs w:val="20"/>
              </w:rPr>
              <w:t>, HV351</w:t>
            </w:r>
            <w:r w:rsidR="00786B2C" w:rsidRPr="00DB001C">
              <w:rPr>
                <w:rFonts w:cstheme="minorHAnsi"/>
                <w:b/>
                <w:szCs w:val="20"/>
              </w:rPr>
              <w:t>/</w:t>
            </w:r>
            <w:r w:rsidR="00786B2C" w:rsidRPr="00DB001C">
              <w:rPr>
                <w:b/>
              </w:rPr>
              <w:t xml:space="preserve"> </w:t>
            </w:r>
            <w:r w:rsidR="00786B2C" w:rsidRPr="00DB001C">
              <w:rPr>
                <w:rFonts w:cstheme="minorHAnsi"/>
                <w:b/>
                <w:szCs w:val="20"/>
              </w:rPr>
              <w:t>AC-18672</w:t>
            </w:r>
            <w:r w:rsidRPr="00DB001C">
              <w:rPr>
                <w:rFonts w:cstheme="minorHAnsi"/>
                <w:b/>
                <w:szCs w:val="20"/>
              </w:rPr>
              <w:t>, HV352</w:t>
            </w:r>
            <w:r w:rsidR="00786B2C" w:rsidRPr="00DB001C">
              <w:rPr>
                <w:rFonts w:cstheme="minorHAnsi"/>
                <w:b/>
                <w:szCs w:val="20"/>
              </w:rPr>
              <w:t>/AC-18673,</w:t>
            </w:r>
            <w:r w:rsidR="00786B2C" w:rsidRPr="00DB001C">
              <w:rPr>
                <w:b/>
              </w:rPr>
              <w:t xml:space="preserve"> </w:t>
            </w:r>
            <w:r w:rsidR="00786B2C" w:rsidRPr="00DB001C">
              <w:rPr>
                <w:rFonts w:cstheme="minorHAnsi"/>
                <w:b/>
                <w:szCs w:val="20"/>
              </w:rPr>
              <w:t>AC-18665, AC-18670, AC-18661, AC-18674</w:t>
            </w:r>
          </w:p>
          <w:p w:rsidR="006C44AE" w:rsidRDefault="006C44AE" w:rsidP="00786B2C">
            <w:pPr>
              <w:pStyle w:val="ListParagraph"/>
              <w:numPr>
                <w:ilvl w:val="0"/>
                <w:numId w:val="36"/>
              </w:numPr>
              <w:rPr>
                <w:rFonts w:cstheme="minorHAnsi"/>
                <w:szCs w:val="20"/>
              </w:rPr>
            </w:pPr>
            <w:r>
              <w:rPr>
                <w:rFonts w:cstheme="minorHAnsi"/>
                <w:szCs w:val="20"/>
              </w:rPr>
              <w:t xml:space="preserve">Changed the </w:t>
            </w:r>
            <w:proofErr w:type="spellStart"/>
            <w:r>
              <w:rPr>
                <w:rFonts w:cstheme="minorHAnsi"/>
                <w:szCs w:val="20"/>
              </w:rPr>
              <w:t>ToCode</w:t>
            </w:r>
            <w:proofErr w:type="spellEnd"/>
            <w:r>
              <w:rPr>
                <w:rFonts w:cstheme="minorHAnsi"/>
                <w:szCs w:val="20"/>
              </w:rPr>
              <w:t xml:space="preserve"> measure channel to downstream</w:t>
            </w:r>
            <w:r w:rsidR="0006324E">
              <w:rPr>
                <w:rFonts w:cstheme="minorHAnsi"/>
                <w:szCs w:val="20"/>
              </w:rPr>
              <w:t xml:space="preserve"> used by SCE</w:t>
            </w:r>
          </w:p>
          <w:p w:rsidR="008A4486" w:rsidRPr="00F07B0D" w:rsidRDefault="008A4486" w:rsidP="00786B2C">
            <w:pPr>
              <w:pStyle w:val="ListParagraph"/>
              <w:numPr>
                <w:ilvl w:val="0"/>
                <w:numId w:val="36"/>
              </w:numPr>
              <w:rPr>
                <w:rFonts w:cstheme="minorHAnsi"/>
                <w:szCs w:val="20"/>
              </w:rPr>
            </w:pPr>
            <w:r>
              <w:rPr>
                <w:rFonts w:cstheme="minorHAnsi"/>
                <w:szCs w:val="20"/>
              </w:rPr>
              <w:t>New NTG for downstream channel</w:t>
            </w:r>
          </w:p>
        </w:tc>
      </w:tr>
    </w:tbl>
    <w:p w:rsidR="001919AA" w:rsidRDefault="001919AA" w:rsidP="00E325BE">
      <w:pPr>
        <w:pStyle w:val="Heading1"/>
      </w:pPr>
    </w:p>
    <w:p w:rsidR="001919AA" w:rsidRDefault="001919AA" w:rsidP="00E325BE">
      <w:pPr>
        <w:pStyle w:val="Heading1"/>
      </w:pPr>
    </w:p>
    <w:p w:rsidR="001919AA" w:rsidRDefault="001919AA" w:rsidP="00E325BE">
      <w:pPr>
        <w:pStyle w:val="Heading1"/>
      </w:pPr>
    </w:p>
    <w:p w:rsidR="001919AA" w:rsidRDefault="001919AA" w:rsidP="00E325BE">
      <w:pPr>
        <w:pStyle w:val="Heading1"/>
      </w:pPr>
    </w:p>
    <w:p w:rsidR="00B86137" w:rsidRDefault="00B86137" w:rsidP="00DB001C"/>
    <w:p w:rsidR="00B86137" w:rsidRPr="007A0FBB" w:rsidRDefault="00B86137" w:rsidP="00DB001C"/>
    <w:p w:rsidR="001919AA" w:rsidRDefault="001919AA" w:rsidP="00E325BE">
      <w:pPr>
        <w:pStyle w:val="Heading1"/>
      </w:pPr>
    </w:p>
    <w:p w:rsidR="001919AA" w:rsidRDefault="001919AA" w:rsidP="001919AA"/>
    <w:p w:rsidR="001919AA" w:rsidRDefault="001919AA" w:rsidP="001919AA"/>
    <w:p w:rsidR="001919AA" w:rsidRDefault="001919AA" w:rsidP="001919AA"/>
    <w:p w:rsidR="00B86137" w:rsidRDefault="00B86137" w:rsidP="001919AA"/>
    <w:p w:rsidR="001919AA" w:rsidRDefault="001919AA" w:rsidP="001919AA"/>
    <w:p w:rsidR="00E325BE" w:rsidRDefault="00800706" w:rsidP="00E325BE">
      <w:pPr>
        <w:pStyle w:val="Heading1"/>
      </w:pPr>
      <w:r>
        <w:lastRenderedPageBreak/>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37"/>
        <w:gridCol w:w="673"/>
        <w:gridCol w:w="1051"/>
        <w:gridCol w:w="1057"/>
        <w:gridCol w:w="3129"/>
        <w:gridCol w:w="3129"/>
      </w:tblGrid>
      <w:tr w:rsidR="008877AF" w:rsidRPr="00500C4E" w:rsidTr="00BA5FE4">
        <w:trPr>
          <w:trHeight w:val="20"/>
        </w:trPr>
        <w:tc>
          <w:tcPr>
            <w:tcW w:w="280" w:type="pct"/>
            <w:shd w:val="clear" w:color="auto" w:fill="D9D9D9" w:themeFill="background1" w:themeFillShade="D9"/>
          </w:tcPr>
          <w:p w:rsidR="008877AF" w:rsidRPr="00090AC9" w:rsidRDefault="008877AF" w:rsidP="00EE4120">
            <w:pPr>
              <w:rPr>
                <w:b/>
                <w:bCs/>
                <w:szCs w:val="20"/>
              </w:rPr>
            </w:pPr>
            <w:r>
              <w:rPr>
                <w:b/>
                <w:szCs w:val="20"/>
              </w:rPr>
              <w:t>Rev</w:t>
            </w:r>
          </w:p>
        </w:tc>
        <w:tc>
          <w:tcPr>
            <w:tcW w:w="351" w:type="pct"/>
            <w:shd w:val="clear" w:color="auto" w:fill="D9D9D9" w:themeFill="background1" w:themeFillShade="D9"/>
          </w:tcPr>
          <w:p w:rsidR="008877AF" w:rsidRPr="00090AC9" w:rsidRDefault="008877AF" w:rsidP="00EE4120">
            <w:pPr>
              <w:rPr>
                <w:b/>
                <w:szCs w:val="20"/>
              </w:rPr>
            </w:pPr>
            <w:r>
              <w:rPr>
                <w:b/>
                <w:szCs w:val="20"/>
              </w:rPr>
              <w:t>Party</w:t>
            </w:r>
          </w:p>
        </w:tc>
        <w:tc>
          <w:tcPr>
            <w:tcW w:w="548" w:type="pct"/>
            <w:shd w:val="clear" w:color="auto" w:fill="D9D9D9" w:themeFill="background1" w:themeFillShade="D9"/>
          </w:tcPr>
          <w:p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rsidR="008877AF" w:rsidRPr="00090AC9" w:rsidRDefault="008877AF" w:rsidP="00A84BF9">
            <w:pPr>
              <w:rPr>
                <w:b/>
                <w:szCs w:val="20"/>
              </w:rPr>
            </w:pPr>
            <w:r>
              <w:rPr>
                <w:b/>
                <w:szCs w:val="20"/>
              </w:rPr>
              <w:t>WP Developer Response</w:t>
            </w:r>
          </w:p>
        </w:tc>
      </w:tr>
      <w:tr w:rsidR="008877AF" w:rsidRPr="00500C4E" w:rsidTr="00BA5FE4">
        <w:trPr>
          <w:trHeight w:val="20"/>
        </w:trPr>
        <w:tc>
          <w:tcPr>
            <w:tcW w:w="280" w:type="pct"/>
          </w:tcPr>
          <w:p w:rsidR="008877AF" w:rsidRPr="00EE4120" w:rsidRDefault="008877AF" w:rsidP="00A84BF9">
            <w:pPr>
              <w:rPr>
                <w:bCs/>
                <w:color w:val="FF0000"/>
              </w:rPr>
            </w:pPr>
          </w:p>
        </w:tc>
        <w:tc>
          <w:tcPr>
            <w:tcW w:w="351" w:type="pct"/>
          </w:tcPr>
          <w:p w:rsidR="008877AF" w:rsidRPr="00EE4120" w:rsidRDefault="008877AF" w:rsidP="00A84BF9">
            <w:pPr>
              <w:rPr>
                <w:bCs/>
                <w:color w:val="FF0000"/>
                <w:szCs w:val="20"/>
              </w:rPr>
            </w:pPr>
          </w:p>
        </w:tc>
        <w:tc>
          <w:tcPr>
            <w:tcW w:w="548" w:type="pct"/>
          </w:tcPr>
          <w:p w:rsidR="008877AF" w:rsidRPr="00EE4120" w:rsidRDefault="008877AF" w:rsidP="00A84BF9">
            <w:pPr>
              <w:rPr>
                <w:bCs/>
                <w:color w:val="FF0000"/>
                <w:szCs w:val="20"/>
              </w:rPr>
            </w:pPr>
          </w:p>
        </w:tc>
        <w:tc>
          <w:tcPr>
            <w:tcW w:w="552" w:type="pct"/>
          </w:tcPr>
          <w:p w:rsidR="008877AF" w:rsidRPr="00EE4120" w:rsidRDefault="008877AF" w:rsidP="00A84BF9">
            <w:pPr>
              <w:rPr>
                <w:bCs/>
                <w:color w:val="FF0000"/>
                <w:szCs w:val="20"/>
              </w:rPr>
            </w:pPr>
          </w:p>
        </w:tc>
        <w:tc>
          <w:tcPr>
            <w:tcW w:w="1634" w:type="pct"/>
          </w:tcPr>
          <w:p w:rsidR="008877AF" w:rsidRPr="00F25B36" w:rsidRDefault="008877AF" w:rsidP="00F25B36">
            <w:pPr>
              <w:pStyle w:val="ListParagraph"/>
              <w:numPr>
                <w:ilvl w:val="0"/>
                <w:numId w:val="33"/>
              </w:numPr>
              <w:rPr>
                <w:bCs/>
                <w:color w:val="FF0000"/>
                <w:szCs w:val="20"/>
              </w:rPr>
            </w:pPr>
          </w:p>
        </w:tc>
        <w:tc>
          <w:tcPr>
            <w:tcW w:w="1634" w:type="pct"/>
          </w:tcPr>
          <w:p w:rsidR="008877AF" w:rsidRPr="00F25B36" w:rsidRDefault="008877AF" w:rsidP="00F25B36">
            <w:pPr>
              <w:pStyle w:val="ListParagraph"/>
              <w:numPr>
                <w:ilvl w:val="0"/>
                <w:numId w:val="33"/>
              </w:numPr>
              <w:rPr>
                <w:bCs/>
                <w:color w:val="FF0000"/>
                <w:szCs w:val="20"/>
              </w:rPr>
            </w:pPr>
          </w:p>
        </w:tc>
      </w:tr>
      <w:tr w:rsidR="008877AF" w:rsidRPr="00500C4E" w:rsidTr="00BA5FE4">
        <w:trPr>
          <w:trHeight w:val="20"/>
        </w:trPr>
        <w:tc>
          <w:tcPr>
            <w:tcW w:w="280" w:type="pct"/>
          </w:tcPr>
          <w:p w:rsidR="008877AF" w:rsidRPr="00EE4120" w:rsidRDefault="008877AF" w:rsidP="00A84BF9">
            <w:pPr>
              <w:rPr>
                <w:color w:val="FF0000"/>
              </w:rPr>
            </w:pPr>
          </w:p>
        </w:tc>
        <w:tc>
          <w:tcPr>
            <w:tcW w:w="351" w:type="pct"/>
          </w:tcPr>
          <w:p w:rsidR="008877AF" w:rsidRPr="00EE4120" w:rsidRDefault="008877AF" w:rsidP="00A84BF9">
            <w:pPr>
              <w:autoSpaceDE w:val="0"/>
              <w:autoSpaceDN w:val="0"/>
              <w:adjustRightInd w:val="0"/>
              <w:rPr>
                <w:color w:val="FF0000"/>
                <w:szCs w:val="20"/>
              </w:rPr>
            </w:pPr>
          </w:p>
        </w:tc>
        <w:tc>
          <w:tcPr>
            <w:tcW w:w="548" w:type="pct"/>
          </w:tcPr>
          <w:p w:rsidR="008877AF" w:rsidRPr="00EE4120" w:rsidRDefault="008877AF" w:rsidP="00A84BF9">
            <w:pPr>
              <w:autoSpaceDE w:val="0"/>
              <w:autoSpaceDN w:val="0"/>
              <w:adjustRightInd w:val="0"/>
              <w:rPr>
                <w:color w:val="FF0000"/>
                <w:szCs w:val="20"/>
              </w:rPr>
            </w:pPr>
          </w:p>
        </w:tc>
        <w:tc>
          <w:tcPr>
            <w:tcW w:w="552" w:type="pct"/>
          </w:tcPr>
          <w:p w:rsidR="008877AF" w:rsidRPr="00EE4120" w:rsidRDefault="008877AF" w:rsidP="00A84BF9">
            <w:pPr>
              <w:rPr>
                <w:color w:val="FF0000"/>
                <w:szCs w:val="20"/>
              </w:rPr>
            </w:pPr>
          </w:p>
        </w:tc>
        <w:tc>
          <w:tcPr>
            <w:tcW w:w="1634" w:type="pct"/>
          </w:tcPr>
          <w:p w:rsidR="008877AF" w:rsidRPr="00F25B36" w:rsidRDefault="008877AF" w:rsidP="00F25B36">
            <w:pPr>
              <w:pStyle w:val="ListParagraph"/>
              <w:numPr>
                <w:ilvl w:val="0"/>
                <w:numId w:val="34"/>
              </w:numPr>
              <w:rPr>
                <w:bCs/>
                <w:color w:val="FF0000"/>
                <w:szCs w:val="20"/>
              </w:rPr>
            </w:pPr>
          </w:p>
        </w:tc>
        <w:tc>
          <w:tcPr>
            <w:tcW w:w="1634" w:type="pct"/>
          </w:tcPr>
          <w:p w:rsidR="008877AF" w:rsidRPr="00F25B36" w:rsidRDefault="008877AF" w:rsidP="008877AF">
            <w:pPr>
              <w:pStyle w:val="ListParagraph"/>
              <w:numPr>
                <w:ilvl w:val="0"/>
                <w:numId w:val="34"/>
              </w:numPr>
              <w:rPr>
                <w:bCs/>
                <w:color w:val="FF0000"/>
                <w:szCs w:val="20"/>
              </w:rPr>
            </w:pPr>
          </w:p>
        </w:tc>
      </w:tr>
      <w:tr w:rsidR="008877AF" w:rsidRPr="00500C4E" w:rsidTr="00BA5FE4">
        <w:trPr>
          <w:trHeight w:val="20"/>
        </w:trPr>
        <w:tc>
          <w:tcPr>
            <w:tcW w:w="280" w:type="pct"/>
          </w:tcPr>
          <w:p w:rsidR="008877AF" w:rsidRPr="002A1843" w:rsidRDefault="008877AF" w:rsidP="00A84BF9"/>
        </w:tc>
        <w:tc>
          <w:tcPr>
            <w:tcW w:w="351" w:type="pct"/>
          </w:tcPr>
          <w:p w:rsidR="008877AF" w:rsidRPr="002A1843" w:rsidRDefault="008877AF" w:rsidP="00A84BF9">
            <w:pPr>
              <w:autoSpaceDE w:val="0"/>
              <w:autoSpaceDN w:val="0"/>
              <w:adjustRightInd w:val="0"/>
              <w:rPr>
                <w:szCs w:val="20"/>
              </w:rPr>
            </w:pPr>
          </w:p>
        </w:tc>
        <w:tc>
          <w:tcPr>
            <w:tcW w:w="548" w:type="pct"/>
          </w:tcPr>
          <w:p w:rsidR="008877AF" w:rsidRPr="002A1843" w:rsidRDefault="008877AF" w:rsidP="00A84BF9">
            <w:pPr>
              <w:autoSpaceDE w:val="0"/>
              <w:autoSpaceDN w:val="0"/>
              <w:adjustRightInd w:val="0"/>
              <w:rPr>
                <w:szCs w:val="20"/>
              </w:rPr>
            </w:pPr>
          </w:p>
        </w:tc>
        <w:tc>
          <w:tcPr>
            <w:tcW w:w="552" w:type="pct"/>
          </w:tcPr>
          <w:p w:rsidR="008877AF" w:rsidRPr="002A1843" w:rsidRDefault="008877AF" w:rsidP="00A84BF9">
            <w:pPr>
              <w:rPr>
                <w:szCs w:val="20"/>
              </w:rPr>
            </w:pPr>
          </w:p>
        </w:tc>
        <w:tc>
          <w:tcPr>
            <w:tcW w:w="1634" w:type="pct"/>
          </w:tcPr>
          <w:p w:rsidR="008877AF" w:rsidRPr="002A1843" w:rsidRDefault="008877AF" w:rsidP="00A84BF9">
            <w:pPr>
              <w:rPr>
                <w:bCs/>
                <w:szCs w:val="20"/>
              </w:rPr>
            </w:pPr>
          </w:p>
        </w:tc>
        <w:tc>
          <w:tcPr>
            <w:tcW w:w="1634" w:type="pct"/>
          </w:tcPr>
          <w:p w:rsidR="008877AF" w:rsidRPr="002A1843" w:rsidRDefault="008877AF" w:rsidP="00A84BF9">
            <w:pPr>
              <w:rPr>
                <w:bCs/>
                <w:szCs w:val="20"/>
              </w:rPr>
            </w:pPr>
          </w:p>
        </w:tc>
      </w:tr>
    </w:tbl>
    <w:p w:rsidR="008877AF" w:rsidRDefault="001E1320" w:rsidP="00BA5FE4">
      <w:pPr>
        <w:spacing w:line="276" w:lineRule="auto"/>
        <w:rPr>
          <w:sz w:val="20"/>
          <w:szCs w:val="20"/>
        </w:rPr>
      </w:pPr>
      <w:r>
        <w:rPr>
          <w:sz w:val="20"/>
          <w:szCs w:val="20"/>
        </w:rPr>
        <w:t xml:space="preserve">Cal TF website: </w:t>
      </w:r>
      <w:hyperlink r:id="rId14" w:history="1">
        <w:r w:rsidR="008877AF" w:rsidRPr="007911DF">
          <w:rPr>
            <w:rStyle w:val="Hyperlink"/>
            <w:sz w:val="20"/>
            <w:szCs w:val="20"/>
          </w:rPr>
          <w:t>http://www.caltf.org/</w:t>
        </w:r>
      </w:hyperlink>
      <w:r w:rsidR="008877AF">
        <w:rPr>
          <w:sz w:val="20"/>
          <w:szCs w:val="20"/>
        </w:rPr>
        <w:t xml:space="preserve"> </w:t>
      </w:r>
    </w:p>
    <w:p w:rsidR="00DA2822" w:rsidRDefault="00DA2822" w:rsidP="00BA5FE4">
      <w:pPr>
        <w:spacing w:line="276" w:lineRule="auto"/>
        <w:rPr>
          <w:rFonts w:cs="Arial"/>
          <w:b/>
          <w:bCs/>
          <w:smallCaps/>
          <w:kern w:val="32"/>
          <w:sz w:val="36"/>
          <w:szCs w:val="20"/>
        </w:rPr>
      </w:pPr>
      <w:r>
        <w:rPr>
          <w:szCs w:val="20"/>
        </w:rPr>
        <w:br w:type="page"/>
      </w:r>
    </w:p>
    <w:p w:rsidR="00E16609" w:rsidRPr="00500C4E" w:rsidRDefault="00E16609" w:rsidP="00E16609">
      <w:pPr>
        <w:pStyle w:val="Heading1"/>
        <w:rPr>
          <w:rFonts w:cstheme="minorHAnsi"/>
        </w:rPr>
      </w:pPr>
      <w:proofErr w:type="gramStart"/>
      <w:r w:rsidRPr="00500C4E">
        <w:rPr>
          <w:rFonts w:cstheme="minorHAnsi"/>
        </w:rPr>
        <w:lastRenderedPageBreak/>
        <w:t>Section 1</w:t>
      </w:r>
      <w:r w:rsidR="00317970">
        <w:rPr>
          <w:rFonts w:cstheme="minorHAnsi"/>
        </w:rPr>
        <w:t>.</w:t>
      </w:r>
      <w:proofErr w:type="gramEnd"/>
      <w:r w:rsidRPr="00500C4E">
        <w:rPr>
          <w:rFonts w:cstheme="minorHAnsi"/>
        </w:rPr>
        <w:t xml:space="preserve"> General Measure &amp; Baseline Data</w:t>
      </w:r>
      <w:bookmarkEnd w:id="2"/>
    </w:p>
    <w:p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rsidR="009B450B" w:rsidRPr="009B450B" w:rsidRDefault="009B450B" w:rsidP="001D3223">
      <w:pPr>
        <w:pStyle w:val="Reminders"/>
        <w:tabs>
          <w:tab w:val="num" w:pos="360"/>
        </w:tabs>
        <w:rPr>
          <w:rFonts w:asciiTheme="minorHAnsi" w:hAnsiTheme="minorHAnsi" w:cstheme="minorHAnsi"/>
          <w:i w:val="0"/>
          <w:color w:val="auto"/>
          <w:szCs w:val="22"/>
        </w:rPr>
      </w:pPr>
      <w:r w:rsidRPr="009B450B">
        <w:rPr>
          <w:rFonts w:asciiTheme="minorHAnsi" w:hAnsiTheme="minorHAnsi" w:cstheme="minorHAnsi"/>
          <w:i w:val="0"/>
          <w:color w:val="auto"/>
          <w:szCs w:val="22"/>
        </w:rPr>
        <w:t xml:space="preserve">This work paper documents the rationale for the savings methodologies and assumptions for installing high efficiency unitary air-cooled air conditioning (A/C) units 65 </w:t>
      </w:r>
      <w:proofErr w:type="spellStart"/>
      <w:r w:rsidRPr="009B450B">
        <w:rPr>
          <w:rFonts w:asciiTheme="minorHAnsi" w:hAnsiTheme="minorHAnsi" w:cstheme="minorHAnsi"/>
          <w:i w:val="0"/>
          <w:color w:val="auto"/>
          <w:szCs w:val="22"/>
        </w:rPr>
        <w:t>kBtu</w:t>
      </w:r>
      <w:proofErr w:type="spellEnd"/>
      <w:r w:rsidRPr="009B450B">
        <w:rPr>
          <w:rFonts w:asciiTheme="minorHAnsi" w:hAnsiTheme="minorHAnsi" w:cstheme="minorHAnsi"/>
          <w:i w:val="0"/>
          <w:color w:val="auto"/>
          <w:szCs w:val="22"/>
        </w:rPr>
        <w:t xml:space="preserve">/h (5.4 tons) and larger in non-residential installations. </w:t>
      </w:r>
    </w:p>
    <w:p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484"/>
        <w:gridCol w:w="7092"/>
      </w:tblGrid>
      <w:tr w:rsidR="005720F2" w:rsidRPr="00800706" w:rsidTr="00350689">
        <w:trPr>
          <w:trHeight w:val="20"/>
        </w:trPr>
        <w:tc>
          <w:tcPr>
            <w:tcW w:w="1297" w:type="pct"/>
            <w:shd w:val="clear" w:color="auto" w:fill="D9D9D9" w:themeFill="background1" w:themeFillShade="D9"/>
          </w:tcPr>
          <w:p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703" w:type="pct"/>
            <w:shd w:val="clear" w:color="auto" w:fill="D9D9D9" w:themeFill="background1" w:themeFillShade="D9"/>
          </w:tcPr>
          <w:p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rsidTr="00350689">
        <w:trPr>
          <w:trHeight w:val="20"/>
        </w:trPr>
        <w:tc>
          <w:tcPr>
            <w:tcW w:w="1297" w:type="pct"/>
          </w:tcPr>
          <w:p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703" w:type="pct"/>
          </w:tcPr>
          <w:p w:rsidR="00D85F09" w:rsidRPr="004A18A4" w:rsidRDefault="009B450B" w:rsidP="004A18A4">
            <w:pPr>
              <w:pStyle w:val="Reminders"/>
              <w:tabs>
                <w:tab w:val="num" w:pos="360"/>
              </w:tabs>
              <w:spacing w:before="0" w:after="0"/>
              <w:rPr>
                <w:rFonts w:asciiTheme="minorHAnsi" w:hAnsiTheme="minorHAnsi" w:cs="Arial"/>
                <w:i w:val="0"/>
                <w:color w:val="auto"/>
                <w:szCs w:val="20"/>
              </w:rPr>
            </w:pPr>
            <w:r w:rsidRPr="004A18A4">
              <w:rPr>
                <w:rFonts w:asciiTheme="minorHAnsi" w:hAnsiTheme="minorHAnsi" w:cs="Arial"/>
                <w:i w:val="0"/>
                <w:color w:val="auto"/>
                <w:szCs w:val="20"/>
              </w:rPr>
              <w:t>High Efficient EER/IEER Rated Packaged</w:t>
            </w:r>
            <w:r w:rsidR="00A66011">
              <w:rPr>
                <w:rFonts w:asciiTheme="minorHAnsi" w:hAnsiTheme="minorHAnsi" w:cs="Arial"/>
                <w:i w:val="0"/>
                <w:color w:val="auto"/>
                <w:szCs w:val="20"/>
              </w:rPr>
              <w:t>/Split</w:t>
            </w:r>
            <w:r w:rsidRPr="004A18A4">
              <w:rPr>
                <w:rFonts w:asciiTheme="minorHAnsi" w:hAnsiTheme="minorHAnsi" w:cs="Arial"/>
                <w:i w:val="0"/>
                <w:color w:val="auto"/>
                <w:szCs w:val="20"/>
              </w:rPr>
              <w:t xml:space="preserve"> Air Conditioner, 65kBtu/h or larger</w:t>
            </w:r>
          </w:p>
        </w:tc>
      </w:tr>
      <w:tr w:rsidR="00D85F09" w:rsidRPr="00800706" w:rsidTr="00350689">
        <w:trPr>
          <w:trHeight w:val="20"/>
        </w:trPr>
        <w:tc>
          <w:tcPr>
            <w:tcW w:w="1297" w:type="pct"/>
          </w:tcPr>
          <w:p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703" w:type="pct"/>
          </w:tcPr>
          <w:p w:rsidR="00D85F09" w:rsidRPr="004A18A4" w:rsidRDefault="009B450B" w:rsidP="004A18A4">
            <w:pPr>
              <w:pStyle w:val="Reminders"/>
              <w:tabs>
                <w:tab w:val="num" w:pos="360"/>
              </w:tabs>
              <w:spacing w:before="0" w:after="0"/>
              <w:rPr>
                <w:rFonts w:asciiTheme="minorHAnsi" w:hAnsiTheme="minorHAnsi" w:cs="Arial"/>
                <w:i w:val="0"/>
                <w:color w:val="auto"/>
                <w:szCs w:val="20"/>
              </w:rPr>
            </w:pPr>
            <w:r w:rsidRPr="004A18A4">
              <w:rPr>
                <w:rFonts w:asciiTheme="minorHAnsi" w:hAnsiTheme="minorHAnsi" w:cs="Arial"/>
                <w:i w:val="0"/>
                <w:color w:val="auto"/>
                <w:szCs w:val="20"/>
              </w:rPr>
              <w:t>Standard Efficient</w:t>
            </w:r>
            <w:r w:rsidR="0091661F" w:rsidRPr="004A18A4">
              <w:rPr>
                <w:rFonts w:asciiTheme="minorHAnsi" w:hAnsiTheme="minorHAnsi" w:cs="Arial"/>
                <w:i w:val="0"/>
                <w:color w:val="auto"/>
                <w:szCs w:val="20"/>
              </w:rPr>
              <w:t xml:space="preserve"> [ROB]</w:t>
            </w:r>
            <w:r w:rsidR="004A18A4">
              <w:rPr>
                <w:rFonts w:asciiTheme="minorHAnsi" w:hAnsiTheme="minorHAnsi" w:cs="Arial"/>
                <w:i w:val="0"/>
                <w:color w:val="auto"/>
                <w:szCs w:val="20"/>
              </w:rPr>
              <w:t xml:space="preserve"> / </w:t>
            </w:r>
            <w:r w:rsidR="0091661F" w:rsidRPr="004A18A4">
              <w:rPr>
                <w:rFonts w:asciiTheme="minorHAnsi" w:hAnsiTheme="minorHAnsi" w:cs="Arial"/>
                <w:i w:val="0"/>
                <w:color w:val="auto"/>
                <w:szCs w:val="20"/>
              </w:rPr>
              <w:t>Customer Average below Standard Efficient [RET]</w:t>
            </w:r>
            <w:r w:rsidRPr="004A18A4">
              <w:rPr>
                <w:rFonts w:asciiTheme="minorHAnsi" w:hAnsiTheme="minorHAnsi" w:cs="Arial"/>
                <w:i w:val="0"/>
                <w:color w:val="auto"/>
                <w:szCs w:val="20"/>
              </w:rPr>
              <w:t xml:space="preserve"> EER/IEER Rated Packaged</w:t>
            </w:r>
            <w:r w:rsidR="00A66011">
              <w:rPr>
                <w:rFonts w:asciiTheme="minorHAnsi" w:hAnsiTheme="minorHAnsi" w:cs="Arial"/>
                <w:i w:val="0"/>
                <w:color w:val="auto"/>
                <w:szCs w:val="20"/>
              </w:rPr>
              <w:t>/Split</w:t>
            </w:r>
            <w:r w:rsidRPr="004A18A4">
              <w:rPr>
                <w:rFonts w:asciiTheme="minorHAnsi" w:hAnsiTheme="minorHAnsi" w:cs="Arial"/>
                <w:i w:val="0"/>
                <w:color w:val="auto"/>
                <w:szCs w:val="20"/>
              </w:rPr>
              <w:t xml:space="preserve"> Air Conditioner, 65kBtu/h or larger</w:t>
            </w:r>
          </w:p>
        </w:tc>
      </w:tr>
      <w:tr w:rsidR="002344FB" w:rsidRPr="00800706" w:rsidTr="00350689">
        <w:trPr>
          <w:trHeight w:val="20"/>
        </w:trPr>
        <w:tc>
          <w:tcPr>
            <w:tcW w:w="1297" w:type="pct"/>
          </w:tcPr>
          <w:p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703" w:type="pct"/>
          </w:tcPr>
          <w:p w:rsidR="002344FB" w:rsidRPr="004A18A4" w:rsidRDefault="009B450B" w:rsidP="004A18A4">
            <w:pPr>
              <w:pStyle w:val="Reminders"/>
              <w:tabs>
                <w:tab w:val="num" w:pos="360"/>
              </w:tabs>
              <w:spacing w:before="0" w:after="0"/>
              <w:rPr>
                <w:rFonts w:asciiTheme="minorHAnsi" w:hAnsiTheme="minorHAnsi" w:cs="Arial"/>
                <w:i w:val="0"/>
                <w:color w:val="auto"/>
                <w:szCs w:val="20"/>
              </w:rPr>
            </w:pPr>
            <w:r w:rsidRPr="004A18A4">
              <w:rPr>
                <w:rFonts w:asciiTheme="minorHAnsi" w:hAnsiTheme="minorHAnsi" w:cs="Arial"/>
                <w:i w:val="0"/>
                <w:color w:val="auto"/>
                <w:szCs w:val="20"/>
              </w:rPr>
              <w:t>Standard Efficient EER/IEER Rated Packaged</w:t>
            </w:r>
            <w:r w:rsidR="00A66011">
              <w:rPr>
                <w:rFonts w:asciiTheme="minorHAnsi" w:hAnsiTheme="minorHAnsi" w:cs="Arial"/>
                <w:i w:val="0"/>
                <w:color w:val="auto"/>
                <w:szCs w:val="20"/>
              </w:rPr>
              <w:t>/Split</w:t>
            </w:r>
            <w:r w:rsidRPr="004A18A4">
              <w:rPr>
                <w:rFonts w:asciiTheme="minorHAnsi" w:hAnsiTheme="minorHAnsi" w:cs="Arial"/>
                <w:i w:val="0"/>
                <w:color w:val="auto"/>
                <w:szCs w:val="20"/>
              </w:rPr>
              <w:t xml:space="preserve"> Air Conditioner, 65kBtu/h or larger</w:t>
            </w:r>
          </w:p>
        </w:tc>
      </w:tr>
      <w:tr w:rsidR="00D85F09" w:rsidRPr="00800706" w:rsidTr="00350689">
        <w:trPr>
          <w:trHeight w:val="20"/>
        </w:trPr>
        <w:tc>
          <w:tcPr>
            <w:tcW w:w="1297" w:type="pct"/>
          </w:tcPr>
          <w:p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703" w:type="pct"/>
          </w:tcPr>
          <w:p w:rsidR="00D85F09" w:rsidRPr="00B20BCB" w:rsidRDefault="00B20BCB" w:rsidP="00920905">
            <w:pPr>
              <w:rPr>
                <w:szCs w:val="20"/>
              </w:rPr>
            </w:pPr>
            <w:r w:rsidRPr="00B20BCB">
              <w:rPr>
                <w:szCs w:val="20"/>
              </w:rPr>
              <w:t>N/A</w:t>
            </w:r>
          </w:p>
        </w:tc>
      </w:tr>
    </w:tbl>
    <w:p w:rsidR="00D85F09" w:rsidRDefault="00D85F09" w:rsidP="00920905">
      <w:pPr>
        <w:pStyle w:val="NoSpacing"/>
      </w:pPr>
    </w:p>
    <w:p w:rsidR="001C6904" w:rsidRDefault="001C6904" w:rsidP="00920905">
      <w:pPr>
        <w:pStyle w:val="NoSpacing"/>
      </w:pPr>
      <w:r>
        <w:t>Measu</w:t>
      </w:r>
      <w:r w:rsidR="00872BA4">
        <w:t>re and Codes table below includes</w:t>
      </w:r>
      <w:r>
        <w:t xml:space="preserve"> measures that have been removed as part of ED’s DEER2016 guidance</w:t>
      </w:r>
      <w:r w:rsidR="00872BA4">
        <w:t xml:space="preserve"> allowing interpolation</w:t>
      </w:r>
      <w:r w:rsidRPr="001C6904">
        <w:t xml:space="preserve"> between measures using either EER rati</w:t>
      </w:r>
      <w:r w:rsidR="00872BA4">
        <w:t xml:space="preserve">ngs or appropriate IEER ratings, but excluding extrapolation.  </w:t>
      </w:r>
    </w:p>
    <w:p w:rsidR="001C6904" w:rsidRPr="00800706" w:rsidRDefault="001C6904" w:rsidP="00920905">
      <w:pPr>
        <w:pStyle w:val="NoSpacing"/>
      </w:pPr>
    </w:p>
    <w:p w:rsidR="00AC5309" w:rsidRPr="00800706" w:rsidRDefault="009354EE" w:rsidP="00920905">
      <w:pPr>
        <w:pStyle w:val="Caption"/>
        <w:rPr>
          <w:rFonts w:cstheme="minorHAnsi"/>
          <w:szCs w:val="22"/>
        </w:rPr>
      </w:pPr>
      <w:r>
        <w:rPr>
          <w:rFonts w:cstheme="minorHAnsi"/>
          <w:szCs w:val="22"/>
        </w:rPr>
        <w:t xml:space="preserve">Table 1: </w:t>
      </w:r>
      <w:r w:rsidR="00AC5309" w:rsidRPr="00800706">
        <w:rPr>
          <w:rFonts w:cstheme="minorHAnsi"/>
          <w:szCs w:val="22"/>
        </w:rPr>
        <w:t>Measure</w:t>
      </w:r>
      <w:r w:rsidR="005476F6" w:rsidRPr="00800706">
        <w:rPr>
          <w:rFonts w:cstheme="minorHAnsi"/>
          <w:szCs w:val="22"/>
        </w:rPr>
        <w:t>s and Codes</w:t>
      </w:r>
    </w:p>
    <w:tbl>
      <w:tblPr>
        <w:tblW w:w="9020" w:type="dxa"/>
        <w:tblInd w:w="93" w:type="dxa"/>
        <w:tblLook w:val="04A0" w:firstRow="1" w:lastRow="0" w:firstColumn="1" w:lastColumn="0" w:noHBand="0" w:noVBand="1"/>
      </w:tblPr>
      <w:tblGrid>
        <w:gridCol w:w="760"/>
        <w:gridCol w:w="792"/>
        <w:gridCol w:w="980"/>
        <w:gridCol w:w="900"/>
        <w:gridCol w:w="539"/>
        <w:gridCol w:w="5049"/>
      </w:tblGrid>
      <w:tr w:rsidR="007A5FD0" w:rsidRPr="007A5FD0" w:rsidTr="007A5FD0">
        <w:trPr>
          <w:trHeight w:val="315"/>
        </w:trPr>
        <w:tc>
          <w:tcPr>
            <w:tcW w:w="3800" w:type="dxa"/>
            <w:gridSpan w:val="5"/>
            <w:tcBorders>
              <w:top w:val="single" w:sz="8" w:space="0" w:color="auto"/>
              <w:left w:val="single" w:sz="8" w:space="0" w:color="auto"/>
              <w:bottom w:val="single" w:sz="8" w:space="0" w:color="auto"/>
              <w:right w:val="single" w:sz="8" w:space="0" w:color="000000"/>
            </w:tcBorders>
            <w:shd w:val="clear" w:color="000000" w:fill="D9D9D9"/>
            <w:vAlign w:val="center"/>
            <w:hideMark/>
          </w:tcPr>
          <w:p w:rsidR="007A5FD0" w:rsidRPr="007A5FD0" w:rsidRDefault="007A5FD0" w:rsidP="007A5FD0">
            <w:pPr>
              <w:rPr>
                <w:rFonts w:ascii="Calibri" w:hAnsi="Calibri"/>
                <w:b/>
                <w:bCs/>
                <w:color w:val="000000"/>
                <w:sz w:val="20"/>
                <w:szCs w:val="20"/>
              </w:rPr>
            </w:pPr>
            <w:r w:rsidRPr="007A5FD0">
              <w:rPr>
                <w:rFonts w:ascii="Calibri" w:hAnsi="Calibri" w:cstheme="minorHAnsi"/>
                <w:b/>
                <w:bCs/>
                <w:color w:val="000000"/>
                <w:sz w:val="20"/>
                <w:szCs w:val="20"/>
              </w:rPr>
              <w:t>Measure Codes</w:t>
            </w:r>
          </w:p>
        </w:tc>
        <w:tc>
          <w:tcPr>
            <w:tcW w:w="522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7A5FD0" w:rsidRPr="007A5FD0" w:rsidRDefault="007A5FD0" w:rsidP="007A5FD0">
            <w:pPr>
              <w:rPr>
                <w:rFonts w:ascii="Calibri" w:hAnsi="Calibri"/>
                <w:b/>
                <w:bCs/>
                <w:color w:val="000000"/>
                <w:sz w:val="20"/>
                <w:szCs w:val="20"/>
              </w:rPr>
            </w:pPr>
            <w:r w:rsidRPr="007A5FD0">
              <w:rPr>
                <w:rFonts w:ascii="Calibri" w:hAnsi="Calibri" w:cstheme="minorHAnsi"/>
                <w:b/>
                <w:bCs/>
                <w:color w:val="000000"/>
                <w:sz w:val="20"/>
                <w:szCs w:val="20"/>
              </w:rPr>
              <w:t>Measure Name</w:t>
            </w:r>
          </w:p>
        </w:tc>
      </w:tr>
      <w:tr w:rsidR="007A5FD0" w:rsidRPr="007A5FD0" w:rsidTr="007A5FD0">
        <w:trPr>
          <w:trHeight w:val="315"/>
        </w:trPr>
        <w:tc>
          <w:tcPr>
            <w:tcW w:w="760" w:type="dxa"/>
            <w:tcBorders>
              <w:top w:val="nil"/>
              <w:left w:val="single" w:sz="8" w:space="0" w:color="auto"/>
              <w:bottom w:val="single" w:sz="8" w:space="0" w:color="auto"/>
              <w:right w:val="single" w:sz="8" w:space="0" w:color="auto"/>
            </w:tcBorders>
            <w:shd w:val="clear" w:color="000000" w:fill="F2F2F2"/>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SCG</w:t>
            </w:r>
          </w:p>
        </w:tc>
        <w:tc>
          <w:tcPr>
            <w:tcW w:w="740" w:type="dxa"/>
            <w:tcBorders>
              <w:top w:val="nil"/>
              <w:left w:val="nil"/>
              <w:bottom w:val="single" w:sz="8" w:space="0" w:color="auto"/>
              <w:right w:val="single" w:sz="8" w:space="0" w:color="auto"/>
            </w:tcBorders>
            <w:shd w:val="clear" w:color="000000" w:fill="F2F2F2"/>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SDG&amp;E</w:t>
            </w:r>
          </w:p>
        </w:tc>
        <w:tc>
          <w:tcPr>
            <w:tcW w:w="980" w:type="dxa"/>
            <w:tcBorders>
              <w:top w:val="nil"/>
              <w:left w:val="nil"/>
              <w:bottom w:val="single" w:sz="8" w:space="0" w:color="auto"/>
              <w:right w:val="single" w:sz="8" w:space="0" w:color="auto"/>
            </w:tcBorders>
            <w:shd w:val="clear" w:color="000000" w:fill="F2F2F2"/>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SCE</w:t>
            </w:r>
          </w:p>
        </w:tc>
        <w:tc>
          <w:tcPr>
            <w:tcW w:w="900" w:type="dxa"/>
            <w:tcBorders>
              <w:top w:val="nil"/>
              <w:left w:val="nil"/>
              <w:bottom w:val="single" w:sz="8" w:space="0" w:color="auto"/>
              <w:right w:val="single" w:sz="8" w:space="0" w:color="auto"/>
            </w:tcBorders>
            <w:shd w:val="clear" w:color="000000" w:fill="F2F2F2"/>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PG&amp;E</w:t>
            </w:r>
          </w:p>
        </w:tc>
        <w:tc>
          <w:tcPr>
            <w:tcW w:w="420" w:type="dxa"/>
            <w:tcBorders>
              <w:top w:val="nil"/>
              <w:left w:val="nil"/>
              <w:bottom w:val="single" w:sz="8" w:space="0" w:color="auto"/>
              <w:right w:val="single" w:sz="8" w:space="0" w:color="auto"/>
            </w:tcBorders>
            <w:shd w:val="clear" w:color="000000" w:fill="F2F2F2"/>
            <w:vAlign w:val="center"/>
            <w:hideMark/>
          </w:tcPr>
          <w:p w:rsidR="007A5FD0" w:rsidRPr="007A5FD0" w:rsidRDefault="007A5FD0" w:rsidP="007A5FD0">
            <w:pPr>
              <w:jc w:val="center"/>
              <w:rPr>
                <w:rFonts w:ascii="Calibri" w:hAnsi="Calibri"/>
                <w:color w:val="000000"/>
                <w:sz w:val="20"/>
                <w:szCs w:val="20"/>
              </w:rPr>
            </w:pPr>
            <w:r w:rsidRPr="007A5FD0">
              <w:rPr>
                <w:rFonts w:ascii="Calibri" w:hAnsi="Calibri" w:cstheme="minorHAnsi"/>
                <w:color w:val="000000"/>
                <w:sz w:val="20"/>
                <w:szCs w:val="20"/>
              </w:rPr>
              <w:t>Tier</w:t>
            </w:r>
          </w:p>
        </w:tc>
        <w:tc>
          <w:tcPr>
            <w:tcW w:w="5220" w:type="dxa"/>
            <w:vMerge/>
            <w:tcBorders>
              <w:top w:val="single" w:sz="8" w:space="0" w:color="auto"/>
              <w:left w:val="single" w:sz="8" w:space="0" w:color="auto"/>
              <w:bottom w:val="single" w:sz="8" w:space="0" w:color="000000"/>
              <w:right w:val="single" w:sz="8" w:space="0" w:color="auto"/>
            </w:tcBorders>
            <w:vAlign w:val="center"/>
            <w:hideMark/>
          </w:tcPr>
          <w:p w:rsidR="007A5FD0" w:rsidRPr="007A5FD0" w:rsidRDefault="007A5FD0" w:rsidP="007A5FD0">
            <w:pPr>
              <w:rPr>
                <w:rFonts w:ascii="Calibri" w:hAnsi="Calibri"/>
                <w:b/>
                <w:bCs/>
                <w:color w:val="000000"/>
                <w:sz w:val="20"/>
                <w:szCs w:val="20"/>
              </w:rPr>
            </w:pPr>
          </w:p>
        </w:tc>
      </w:tr>
      <w:tr w:rsidR="007A5FD0" w:rsidRPr="007A5FD0" w:rsidTr="007A5FD0">
        <w:trPr>
          <w:trHeight w:val="315"/>
        </w:trPr>
        <w:tc>
          <w:tcPr>
            <w:tcW w:w="9020"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7A5FD0" w:rsidRPr="007A5FD0" w:rsidRDefault="007A5FD0" w:rsidP="007A5FD0">
            <w:pPr>
              <w:jc w:val="center"/>
              <w:rPr>
                <w:rFonts w:ascii="Calibri" w:hAnsi="Calibri"/>
                <w:b/>
                <w:bCs/>
                <w:i/>
                <w:iCs/>
                <w:color w:val="000000"/>
                <w:sz w:val="20"/>
                <w:szCs w:val="20"/>
              </w:rPr>
            </w:pPr>
            <w:r w:rsidRPr="007A5FD0">
              <w:rPr>
                <w:rFonts w:ascii="Calibri" w:hAnsi="Calibri"/>
                <w:b/>
                <w:bCs/>
                <w:i/>
                <w:iCs/>
                <w:color w:val="000000"/>
                <w:sz w:val="20"/>
                <w:szCs w:val="20"/>
              </w:rPr>
              <w:t>Greater than or equal to 5.4 tons (65,000 Btu/h) but less than 11.3 tons (135,000 Btu/h)</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AC-18657</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HV346</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1</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65 - 134 KBTU/H, EER = 11.5 AND MIN IEER = 13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AC-18658</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HV347</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2</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65 - 134 KBTU/H, EER = 12 AND MIN IEER = 13.5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AC-18659</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HV348</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3</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65 - 134 KBTU/H, EER = 12.5 AND MIN IEER = 14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AC-18660</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HV349</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4</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65 - 134 KBTU/H, EER = 13 AND MIN IEER = 15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AC-18661</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N/A</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N/A</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65 - 134 KBTU/H – To Code Savings Portion Air Source Unitary Air Conditioner DX Equipment</w:t>
            </w:r>
          </w:p>
        </w:tc>
      </w:tr>
      <w:tr w:rsidR="007A5FD0" w:rsidRPr="007A5FD0" w:rsidTr="007A5FD0">
        <w:trPr>
          <w:trHeight w:val="315"/>
        </w:trPr>
        <w:tc>
          <w:tcPr>
            <w:tcW w:w="902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A5FD0" w:rsidRPr="007A5FD0" w:rsidRDefault="007A5FD0" w:rsidP="007A5FD0">
            <w:pPr>
              <w:jc w:val="center"/>
              <w:rPr>
                <w:rFonts w:ascii="Calibri" w:hAnsi="Calibri"/>
                <w:b/>
                <w:bCs/>
                <w:sz w:val="20"/>
                <w:szCs w:val="20"/>
              </w:rPr>
            </w:pPr>
            <w:r w:rsidRPr="007A5FD0">
              <w:rPr>
                <w:rFonts w:ascii="Calibri" w:hAnsi="Calibri"/>
                <w:b/>
                <w:bCs/>
                <w:sz w:val="20"/>
                <w:szCs w:val="20"/>
              </w:rPr>
              <w:t>Greater than or equal to 11.3 tons (135,000 Btu/h) but less than 20 tons (240,000 Btu/h)</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AC-18662</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HV340</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1</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135 - 240 KBTU/H, EER = 11.5 AND MIN IEER = 13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AC-18689</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HV341</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2</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135 - 240 KBTU/H, EER = 12 AND MIN IEER = 13.5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AC-18664</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HV342</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3</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135 - 240 KBTU/H, EER = 12.5 AND MIN IEER = 14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AC-18665</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N/A</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N/A</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135 - 240 KBTU/H - To Code Savings Portion Air Source Unitary Air Conditioner DX Equipment</w:t>
            </w:r>
          </w:p>
        </w:tc>
      </w:tr>
      <w:tr w:rsidR="007A5FD0" w:rsidRPr="007A5FD0" w:rsidTr="007A5FD0">
        <w:trPr>
          <w:trHeight w:val="315"/>
        </w:trPr>
        <w:tc>
          <w:tcPr>
            <w:tcW w:w="902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86137" w:rsidRDefault="00B86137" w:rsidP="007A5FD0">
            <w:pPr>
              <w:jc w:val="center"/>
              <w:rPr>
                <w:rFonts w:ascii="Calibri" w:hAnsi="Calibri"/>
                <w:b/>
                <w:bCs/>
                <w:sz w:val="20"/>
                <w:szCs w:val="20"/>
              </w:rPr>
            </w:pPr>
          </w:p>
          <w:p w:rsidR="00B86137" w:rsidRDefault="00B86137" w:rsidP="007A5FD0">
            <w:pPr>
              <w:jc w:val="center"/>
              <w:rPr>
                <w:rFonts w:ascii="Calibri" w:hAnsi="Calibri"/>
                <w:b/>
                <w:bCs/>
                <w:sz w:val="20"/>
                <w:szCs w:val="20"/>
              </w:rPr>
            </w:pPr>
          </w:p>
          <w:p w:rsidR="007A5FD0" w:rsidRDefault="007A5FD0" w:rsidP="007A5FD0">
            <w:pPr>
              <w:jc w:val="center"/>
              <w:rPr>
                <w:rFonts w:ascii="Calibri" w:hAnsi="Calibri"/>
                <w:b/>
                <w:bCs/>
                <w:sz w:val="20"/>
                <w:szCs w:val="20"/>
              </w:rPr>
            </w:pPr>
          </w:p>
          <w:p w:rsidR="007A5FD0" w:rsidRDefault="007A5FD0" w:rsidP="007A5FD0">
            <w:pPr>
              <w:jc w:val="center"/>
              <w:rPr>
                <w:rFonts w:ascii="Calibri" w:hAnsi="Calibri"/>
                <w:b/>
                <w:bCs/>
                <w:sz w:val="20"/>
                <w:szCs w:val="20"/>
              </w:rPr>
            </w:pPr>
          </w:p>
          <w:p w:rsidR="007A5FD0" w:rsidRPr="007A5FD0" w:rsidRDefault="007A5FD0" w:rsidP="007A5FD0">
            <w:pPr>
              <w:jc w:val="center"/>
              <w:rPr>
                <w:rFonts w:ascii="Calibri" w:hAnsi="Calibri"/>
                <w:b/>
                <w:bCs/>
                <w:sz w:val="20"/>
                <w:szCs w:val="20"/>
              </w:rPr>
            </w:pPr>
            <w:r w:rsidRPr="007A5FD0">
              <w:rPr>
                <w:rFonts w:ascii="Calibri" w:hAnsi="Calibri"/>
                <w:b/>
                <w:bCs/>
                <w:sz w:val="20"/>
                <w:szCs w:val="20"/>
              </w:rPr>
              <w:lastRenderedPageBreak/>
              <w:t>Greater than or equal to 20 tons (240,000 Btu/h) but less than 63.3 tons (760,000 Btu/h)</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lastRenderedPageBreak/>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AC-18666</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HV343</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1</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240 - 760 KBTU/H, EER = 10.8 AND MIN IEER = 12.2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AC-18667</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HV344</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2</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240 - 760 KBTU/H, EER = 11.5 AND MIN IEER = 12.7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AC-18668</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HV345</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3</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240 - 760 KBTU/H, EER = 12.5 AND MIN IEER = 15.5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AC-18670</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N/A</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N/A</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240 - 760 KBTU/H – To Code Savings Portion Air Source Unitary Air Conditioner DX Equipment</w:t>
            </w:r>
          </w:p>
        </w:tc>
      </w:tr>
      <w:tr w:rsidR="007A5FD0" w:rsidRPr="007A5FD0" w:rsidTr="007A5FD0">
        <w:trPr>
          <w:trHeight w:val="315"/>
        </w:trPr>
        <w:tc>
          <w:tcPr>
            <w:tcW w:w="902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A5FD0" w:rsidRPr="007A5FD0" w:rsidRDefault="007A5FD0" w:rsidP="007A5FD0">
            <w:pPr>
              <w:jc w:val="center"/>
              <w:rPr>
                <w:rFonts w:ascii="Calibri" w:hAnsi="Calibri"/>
                <w:b/>
                <w:bCs/>
                <w:sz w:val="20"/>
                <w:szCs w:val="20"/>
              </w:rPr>
            </w:pPr>
            <w:r w:rsidRPr="007A5FD0">
              <w:rPr>
                <w:rFonts w:ascii="Calibri" w:hAnsi="Calibri"/>
                <w:b/>
                <w:bCs/>
                <w:sz w:val="20"/>
                <w:szCs w:val="20"/>
              </w:rPr>
              <w:t>Greater than or equal to 63.3 tons (760,000 Btu/h)</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AC-18671</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HV350</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1</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760 - KBTU/H, EER = 10.2 AND MIN IEER = 11.6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AC-18672</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HV351</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2</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760 - KBTU/H, EER = 11 AND MIN IEER = 12.3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AC-18673</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HV352</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jc w:val="right"/>
              <w:rPr>
                <w:rFonts w:ascii="Calibri" w:hAnsi="Calibri"/>
                <w:sz w:val="20"/>
                <w:szCs w:val="20"/>
              </w:rPr>
            </w:pPr>
            <w:r w:rsidRPr="007A5FD0">
              <w:rPr>
                <w:rFonts w:ascii="Calibri" w:hAnsi="Calibri"/>
                <w:sz w:val="20"/>
                <w:szCs w:val="20"/>
              </w:rPr>
              <w:t>3</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760 - KBTU/H, EER = 12 AND MIN IEER = 13.8 Air Source Unitary Air Conditioner DX Equipment</w:t>
            </w:r>
          </w:p>
        </w:tc>
      </w:tr>
      <w:tr w:rsidR="007A5FD0" w:rsidRPr="007A5FD0" w:rsidTr="007A5FD0">
        <w:trPr>
          <w:trHeight w:val="525"/>
        </w:trPr>
        <w:tc>
          <w:tcPr>
            <w:tcW w:w="760" w:type="dxa"/>
            <w:tcBorders>
              <w:top w:val="nil"/>
              <w:left w:val="single" w:sz="8" w:space="0" w:color="auto"/>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74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color w:val="000000"/>
                <w:sz w:val="20"/>
                <w:szCs w:val="20"/>
              </w:rPr>
            </w:pPr>
            <w:r w:rsidRPr="007A5FD0">
              <w:rPr>
                <w:rFonts w:ascii="Calibri" w:hAnsi="Calibri" w:cstheme="minorHAnsi"/>
                <w:color w:val="000000"/>
                <w:sz w:val="20"/>
                <w:szCs w:val="20"/>
              </w:rPr>
              <w:t> </w:t>
            </w:r>
          </w:p>
        </w:tc>
        <w:tc>
          <w:tcPr>
            <w:tcW w:w="98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AC-18674</w:t>
            </w:r>
          </w:p>
        </w:tc>
        <w:tc>
          <w:tcPr>
            <w:tcW w:w="90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N/A</w:t>
            </w:r>
          </w:p>
        </w:tc>
        <w:tc>
          <w:tcPr>
            <w:tcW w:w="420" w:type="dxa"/>
            <w:tcBorders>
              <w:top w:val="nil"/>
              <w:left w:val="nil"/>
              <w:bottom w:val="single" w:sz="8" w:space="0" w:color="auto"/>
              <w:right w:val="single" w:sz="8" w:space="0" w:color="auto"/>
            </w:tcBorders>
            <w:shd w:val="clear" w:color="auto" w:fill="auto"/>
            <w:noWrap/>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N/A</w:t>
            </w:r>
          </w:p>
        </w:tc>
        <w:tc>
          <w:tcPr>
            <w:tcW w:w="5220" w:type="dxa"/>
            <w:tcBorders>
              <w:top w:val="nil"/>
              <w:left w:val="nil"/>
              <w:bottom w:val="single" w:sz="8" w:space="0" w:color="auto"/>
              <w:right w:val="single" w:sz="8" w:space="0" w:color="auto"/>
            </w:tcBorders>
            <w:shd w:val="clear" w:color="auto" w:fill="auto"/>
            <w:vAlign w:val="center"/>
            <w:hideMark/>
          </w:tcPr>
          <w:p w:rsidR="007A5FD0" w:rsidRPr="007A5FD0" w:rsidRDefault="007A5FD0" w:rsidP="007A5FD0">
            <w:pPr>
              <w:rPr>
                <w:rFonts w:ascii="Calibri" w:hAnsi="Calibri"/>
                <w:sz w:val="20"/>
                <w:szCs w:val="20"/>
              </w:rPr>
            </w:pPr>
            <w:r w:rsidRPr="007A5FD0">
              <w:rPr>
                <w:rFonts w:ascii="Calibri" w:hAnsi="Calibri"/>
                <w:sz w:val="20"/>
                <w:szCs w:val="20"/>
              </w:rPr>
              <w:t>760 - KBTU/H - To Code Savings Portion Air Source Unitary Air Conditioner DX Equipment</w:t>
            </w:r>
          </w:p>
        </w:tc>
      </w:tr>
    </w:tbl>
    <w:p w:rsidR="009E4099" w:rsidRDefault="009E4099" w:rsidP="00CE070A">
      <w:pPr>
        <w:pStyle w:val="Reminders"/>
        <w:tabs>
          <w:tab w:val="num" w:pos="360"/>
        </w:tabs>
        <w:rPr>
          <w:rFonts w:asciiTheme="minorHAnsi" w:hAnsiTheme="minorHAnsi" w:cstheme="minorHAnsi"/>
          <w:b/>
          <w:i w:val="0"/>
          <w:color w:val="auto"/>
          <w:szCs w:val="22"/>
        </w:rPr>
      </w:pPr>
    </w:p>
    <w:p w:rsidR="00F97F48" w:rsidRPr="00CE070A" w:rsidRDefault="00CE070A" w:rsidP="00CE070A">
      <w:pPr>
        <w:pStyle w:val="Reminders"/>
        <w:tabs>
          <w:tab w:val="num" w:pos="360"/>
        </w:tabs>
        <w:rPr>
          <w:rFonts w:asciiTheme="minorHAnsi" w:hAnsiTheme="minorHAnsi" w:cstheme="minorHAnsi"/>
          <w:b/>
          <w:i w:val="0"/>
          <w:color w:val="auto"/>
          <w:szCs w:val="22"/>
        </w:rPr>
      </w:pPr>
      <w:r w:rsidRPr="00CE070A">
        <w:rPr>
          <w:rFonts w:asciiTheme="minorHAnsi" w:hAnsiTheme="minorHAnsi" w:cstheme="minorHAnsi"/>
          <w:b/>
          <w:i w:val="0"/>
          <w:color w:val="auto"/>
          <w:szCs w:val="22"/>
        </w:rPr>
        <w:t xml:space="preserve">Catalog Description </w:t>
      </w:r>
    </w:p>
    <w:p w:rsidR="006A1690" w:rsidRDefault="00F97F48" w:rsidP="00CE070A">
      <w:pPr>
        <w:pStyle w:val="Reminders"/>
        <w:tabs>
          <w:tab w:val="num" w:pos="360"/>
        </w:tabs>
        <w:rPr>
          <w:rFonts w:asciiTheme="minorHAnsi" w:hAnsiTheme="minorHAnsi" w:cstheme="minorHAnsi"/>
          <w:i w:val="0"/>
          <w:color w:val="auto"/>
          <w:szCs w:val="22"/>
        </w:rPr>
      </w:pPr>
      <w:r w:rsidRPr="00CE070A">
        <w:rPr>
          <w:rFonts w:asciiTheme="minorHAnsi" w:hAnsiTheme="minorHAnsi" w:cstheme="minorHAnsi"/>
          <w:i w:val="0"/>
          <w:color w:val="auto"/>
          <w:szCs w:val="22"/>
        </w:rPr>
        <w:t>The measures presented on this wor</w:t>
      </w:r>
      <w:r w:rsidR="00C62F86">
        <w:rPr>
          <w:rFonts w:asciiTheme="minorHAnsi" w:hAnsiTheme="minorHAnsi" w:cstheme="minorHAnsi"/>
          <w:i w:val="0"/>
          <w:color w:val="auto"/>
          <w:szCs w:val="22"/>
        </w:rPr>
        <w:t>kpaper are promoted under the upstream</w:t>
      </w:r>
    </w:p>
    <w:p w:rsidR="00F97F48" w:rsidRPr="00CE070A" w:rsidRDefault="0070396F" w:rsidP="00CE070A">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 xml:space="preserve"> </w:t>
      </w:r>
      <w:proofErr w:type="gramStart"/>
      <w:r w:rsidR="00F97F48" w:rsidRPr="00CE070A">
        <w:rPr>
          <w:rFonts w:asciiTheme="minorHAnsi" w:hAnsiTheme="minorHAnsi" w:cstheme="minorHAnsi"/>
          <w:i w:val="0"/>
          <w:color w:val="auto"/>
          <w:szCs w:val="22"/>
        </w:rPr>
        <w:t>HVAC program</w:t>
      </w:r>
      <w:r>
        <w:rPr>
          <w:rFonts w:asciiTheme="minorHAnsi" w:hAnsiTheme="minorHAnsi" w:cstheme="minorHAnsi"/>
          <w:i w:val="0"/>
          <w:color w:val="auto"/>
          <w:szCs w:val="22"/>
        </w:rPr>
        <w:t xml:space="preserve"> with the To Code portion in the downstream program utilized by SCE</w:t>
      </w:r>
      <w:r w:rsidR="00F97F48" w:rsidRPr="00CE070A">
        <w:rPr>
          <w:rFonts w:asciiTheme="minorHAnsi" w:hAnsiTheme="minorHAnsi" w:cstheme="minorHAnsi"/>
          <w:i w:val="0"/>
          <w:color w:val="auto"/>
          <w:szCs w:val="22"/>
        </w:rPr>
        <w:t>.</w:t>
      </w:r>
      <w:proofErr w:type="gramEnd"/>
    </w:p>
    <w:p w:rsidR="00F97F48" w:rsidRPr="00CE070A" w:rsidRDefault="00F97F48" w:rsidP="00CE070A">
      <w:pPr>
        <w:pStyle w:val="Reminders"/>
        <w:tabs>
          <w:tab w:val="num" w:pos="360"/>
        </w:tabs>
        <w:rPr>
          <w:rFonts w:asciiTheme="minorHAnsi" w:hAnsiTheme="minorHAnsi" w:cstheme="minorHAnsi"/>
          <w:i w:val="0"/>
          <w:color w:val="auto"/>
          <w:szCs w:val="22"/>
        </w:rPr>
      </w:pPr>
    </w:p>
    <w:p w:rsidR="00F97F48" w:rsidRPr="00CE070A" w:rsidRDefault="00F97F48" w:rsidP="00CE070A">
      <w:pPr>
        <w:pStyle w:val="Reminders"/>
        <w:tabs>
          <w:tab w:val="num" w:pos="360"/>
        </w:tabs>
        <w:rPr>
          <w:rFonts w:asciiTheme="minorHAnsi" w:hAnsiTheme="minorHAnsi" w:cstheme="minorHAnsi"/>
          <w:b/>
          <w:i w:val="0"/>
          <w:color w:val="auto"/>
          <w:szCs w:val="22"/>
        </w:rPr>
      </w:pPr>
      <w:r w:rsidRPr="00CE070A">
        <w:rPr>
          <w:rFonts w:asciiTheme="minorHAnsi" w:hAnsiTheme="minorHAnsi" w:cstheme="minorHAnsi"/>
          <w:b/>
          <w:i w:val="0"/>
          <w:color w:val="auto"/>
          <w:szCs w:val="22"/>
        </w:rPr>
        <w:t>Program Restrictions and Guidelines</w:t>
      </w:r>
    </w:p>
    <w:p w:rsidR="00F97F48" w:rsidRPr="00CE070A" w:rsidRDefault="00F97F48" w:rsidP="00CE070A">
      <w:pPr>
        <w:pStyle w:val="Reminders"/>
        <w:tabs>
          <w:tab w:val="num" w:pos="360"/>
        </w:tabs>
        <w:rPr>
          <w:rFonts w:asciiTheme="minorHAnsi" w:hAnsiTheme="minorHAnsi" w:cstheme="minorHAnsi"/>
          <w:i w:val="0"/>
          <w:color w:val="auto"/>
          <w:szCs w:val="22"/>
        </w:rPr>
      </w:pPr>
      <w:r w:rsidRPr="00CE070A">
        <w:rPr>
          <w:rFonts w:asciiTheme="minorHAnsi" w:hAnsiTheme="minorHAnsi" w:cstheme="minorHAnsi"/>
          <w:i w:val="0"/>
          <w:color w:val="auto"/>
          <w:szCs w:val="22"/>
        </w:rPr>
        <w:t>The rebate is upstream provided to the distributor at the time of sale upon receipt of sales data.  This is not a direct install program.</w:t>
      </w:r>
      <w:r w:rsidR="0070396F">
        <w:rPr>
          <w:rFonts w:asciiTheme="minorHAnsi" w:hAnsiTheme="minorHAnsi" w:cstheme="minorHAnsi"/>
          <w:i w:val="0"/>
          <w:color w:val="auto"/>
          <w:szCs w:val="22"/>
        </w:rPr>
        <w:t xml:space="preserve"> </w:t>
      </w:r>
    </w:p>
    <w:p w:rsidR="00F97F48" w:rsidRPr="00CE070A" w:rsidRDefault="00F97F48" w:rsidP="00CE070A">
      <w:pPr>
        <w:pStyle w:val="Reminders"/>
        <w:tabs>
          <w:tab w:val="num" w:pos="360"/>
        </w:tabs>
        <w:rPr>
          <w:rFonts w:asciiTheme="minorHAnsi" w:hAnsiTheme="minorHAnsi" w:cstheme="minorHAnsi"/>
          <w:i w:val="0"/>
          <w:color w:val="auto"/>
          <w:szCs w:val="22"/>
        </w:rPr>
      </w:pPr>
    </w:p>
    <w:p w:rsidR="00F97F48" w:rsidRPr="00CE070A" w:rsidRDefault="00F97F48" w:rsidP="00CE070A">
      <w:pPr>
        <w:pStyle w:val="Reminders"/>
        <w:tabs>
          <w:tab w:val="num" w:pos="360"/>
        </w:tabs>
        <w:rPr>
          <w:rFonts w:asciiTheme="minorHAnsi" w:hAnsiTheme="minorHAnsi" w:cstheme="minorHAnsi"/>
          <w:b/>
          <w:i w:val="0"/>
          <w:color w:val="auto"/>
          <w:szCs w:val="22"/>
        </w:rPr>
      </w:pPr>
      <w:r w:rsidRPr="00CE070A">
        <w:rPr>
          <w:rFonts w:asciiTheme="minorHAnsi" w:hAnsiTheme="minorHAnsi" w:cstheme="minorHAnsi"/>
          <w:b/>
          <w:i w:val="0"/>
          <w:color w:val="auto"/>
          <w:szCs w:val="22"/>
        </w:rPr>
        <w:t>Measure Requirements</w:t>
      </w:r>
    </w:p>
    <w:p w:rsidR="00F97F48" w:rsidRPr="00CE070A" w:rsidRDefault="00F97F48" w:rsidP="00CE070A">
      <w:pPr>
        <w:pStyle w:val="Reminders"/>
        <w:numPr>
          <w:ilvl w:val="0"/>
          <w:numId w:val="38"/>
        </w:numPr>
        <w:rPr>
          <w:rFonts w:asciiTheme="minorHAnsi" w:hAnsiTheme="minorHAnsi" w:cstheme="minorHAnsi"/>
          <w:i w:val="0"/>
          <w:color w:val="auto"/>
          <w:szCs w:val="22"/>
        </w:rPr>
      </w:pPr>
      <w:r w:rsidRPr="00CE070A">
        <w:rPr>
          <w:rFonts w:asciiTheme="minorHAnsi" w:hAnsiTheme="minorHAnsi" w:cstheme="minorHAnsi"/>
          <w:i w:val="0"/>
          <w:color w:val="auto"/>
          <w:szCs w:val="22"/>
        </w:rPr>
        <w:t>All unitary DX equipment is eligible. Replacement must be like-for-like.</w:t>
      </w:r>
    </w:p>
    <w:p w:rsidR="00F97F48" w:rsidRPr="00CE070A" w:rsidRDefault="00F97F48" w:rsidP="00CE070A">
      <w:pPr>
        <w:pStyle w:val="Reminders"/>
        <w:numPr>
          <w:ilvl w:val="0"/>
          <w:numId w:val="38"/>
        </w:numPr>
        <w:rPr>
          <w:rFonts w:asciiTheme="minorHAnsi" w:hAnsiTheme="minorHAnsi" w:cstheme="minorHAnsi"/>
          <w:i w:val="0"/>
          <w:color w:val="auto"/>
          <w:szCs w:val="22"/>
        </w:rPr>
      </w:pPr>
      <w:r w:rsidRPr="00CE070A">
        <w:rPr>
          <w:rFonts w:asciiTheme="minorHAnsi" w:hAnsiTheme="minorHAnsi" w:cstheme="minorHAnsi"/>
          <w:i w:val="0"/>
          <w:color w:val="auto"/>
          <w:szCs w:val="22"/>
        </w:rPr>
        <w:t xml:space="preserve">Measure case equipment must have cooling capacity (Btu/h) within 5% of existing equipment OR contractor must provide a load calculation verifying that the new unit is sized correctly for the load.   </w:t>
      </w:r>
    </w:p>
    <w:p w:rsidR="00F97F48" w:rsidRPr="00CE070A" w:rsidRDefault="00F97F48" w:rsidP="00CE070A">
      <w:pPr>
        <w:pStyle w:val="Reminders"/>
        <w:numPr>
          <w:ilvl w:val="0"/>
          <w:numId w:val="38"/>
        </w:numPr>
        <w:rPr>
          <w:rFonts w:asciiTheme="minorHAnsi" w:hAnsiTheme="minorHAnsi" w:cstheme="minorHAnsi"/>
          <w:i w:val="0"/>
          <w:color w:val="auto"/>
          <w:szCs w:val="22"/>
        </w:rPr>
      </w:pPr>
      <w:r w:rsidRPr="00CE070A">
        <w:rPr>
          <w:rFonts w:asciiTheme="minorHAnsi" w:hAnsiTheme="minorHAnsi" w:cstheme="minorHAnsi"/>
          <w:i w:val="0"/>
          <w:color w:val="auto"/>
          <w:szCs w:val="22"/>
        </w:rPr>
        <w:t xml:space="preserve">Central systems and DHW systems are not eligible. </w:t>
      </w:r>
    </w:p>
    <w:p w:rsidR="00F97F48" w:rsidRPr="00CE070A" w:rsidRDefault="00F97F48" w:rsidP="00CE070A">
      <w:pPr>
        <w:pStyle w:val="Reminders"/>
        <w:numPr>
          <w:ilvl w:val="0"/>
          <w:numId w:val="38"/>
        </w:numPr>
        <w:rPr>
          <w:rFonts w:asciiTheme="minorHAnsi" w:hAnsiTheme="minorHAnsi" w:cstheme="minorHAnsi"/>
          <w:i w:val="0"/>
          <w:color w:val="auto"/>
          <w:szCs w:val="22"/>
        </w:rPr>
      </w:pPr>
      <w:r w:rsidRPr="00CE070A">
        <w:rPr>
          <w:rFonts w:asciiTheme="minorHAnsi" w:hAnsiTheme="minorHAnsi" w:cstheme="minorHAnsi"/>
          <w:i w:val="0"/>
          <w:color w:val="auto"/>
          <w:szCs w:val="22"/>
        </w:rPr>
        <w:t>Package terminal AC units, which are units manufactured for installation through a wall or window and are usually less than or equal to 2 tons, are not eligible.</w:t>
      </w:r>
    </w:p>
    <w:p w:rsidR="00F97F48" w:rsidRPr="00CE070A" w:rsidRDefault="00F97F48" w:rsidP="00CE070A">
      <w:pPr>
        <w:pStyle w:val="Reminders"/>
        <w:numPr>
          <w:ilvl w:val="0"/>
          <w:numId w:val="38"/>
        </w:numPr>
        <w:rPr>
          <w:rFonts w:asciiTheme="minorHAnsi" w:hAnsiTheme="minorHAnsi" w:cstheme="minorHAnsi"/>
          <w:i w:val="0"/>
          <w:color w:val="auto"/>
          <w:szCs w:val="22"/>
        </w:rPr>
      </w:pPr>
      <w:r w:rsidRPr="00CE070A">
        <w:rPr>
          <w:rFonts w:asciiTheme="minorHAnsi" w:hAnsiTheme="minorHAnsi" w:cstheme="minorHAnsi"/>
          <w:i w:val="0"/>
          <w:color w:val="auto"/>
          <w:szCs w:val="22"/>
        </w:rPr>
        <w:t>The current EER and IEER requirements and tiers are shown in Table 1.</w:t>
      </w:r>
    </w:p>
    <w:p w:rsidR="00F97F48" w:rsidRPr="00CE070A" w:rsidRDefault="00F97F48" w:rsidP="00CE070A">
      <w:pPr>
        <w:pStyle w:val="Reminders"/>
        <w:numPr>
          <w:ilvl w:val="0"/>
          <w:numId w:val="38"/>
        </w:numPr>
        <w:rPr>
          <w:rFonts w:asciiTheme="minorHAnsi" w:hAnsiTheme="minorHAnsi" w:cstheme="minorHAnsi"/>
          <w:i w:val="0"/>
          <w:color w:val="auto"/>
          <w:szCs w:val="22"/>
        </w:rPr>
      </w:pPr>
      <w:r w:rsidRPr="00CE070A">
        <w:rPr>
          <w:rFonts w:asciiTheme="minorHAnsi" w:hAnsiTheme="minorHAnsi" w:cstheme="minorHAnsi"/>
          <w:i w:val="0"/>
          <w:color w:val="auto"/>
          <w:szCs w:val="22"/>
        </w:rPr>
        <w:t>Installed address must be located in PG&amp;E’s or SCE’s service territory.</w:t>
      </w:r>
    </w:p>
    <w:p w:rsidR="00F97F48" w:rsidRPr="00CE070A" w:rsidRDefault="00F97F48" w:rsidP="00CE070A">
      <w:pPr>
        <w:pStyle w:val="Reminders"/>
        <w:tabs>
          <w:tab w:val="num" w:pos="360"/>
        </w:tabs>
        <w:rPr>
          <w:rFonts w:asciiTheme="minorHAnsi" w:hAnsiTheme="minorHAnsi" w:cstheme="minorHAnsi"/>
          <w:i w:val="0"/>
          <w:color w:val="auto"/>
          <w:szCs w:val="22"/>
        </w:rPr>
      </w:pPr>
    </w:p>
    <w:p w:rsidR="00F97F48" w:rsidRPr="00CE070A" w:rsidRDefault="00F97F48" w:rsidP="00CE070A">
      <w:pPr>
        <w:pStyle w:val="Reminders"/>
        <w:tabs>
          <w:tab w:val="num" w:pos="360"/>
        </w:tabs>
        <w:rPr>
          <w:rFonts w:asciiTheme="minorHAnsi" w:hAnsiTheme="minorHAnsi" w:cstheme="minorHAnsi"/>
          <w:b/>
          <w:i w:val="0"/>
          <w:color w:val="auto"/>
          <w:szCs w:val="22"/>
        </w:rPr>
      </w:pPr>
      <w:r w:rsidRPr="00CE070A">
        <w:rPr>
          <w:rFonts w:asciiTheme="minorHAnsi" w:hAnsiTheme="minorHAnsi" w:cstheme="minorHAnsi"/>
          <w:b/>
          <w:i w:val="0"/>
          <w:color w:val="auto"/>
          <w:szCs w:val="22"/>
        </w:rPr>
        <w:t>Market Applicability</w:t>
      </w:r>
    </w:p>
    <w:p w:rsidR="00F97F48" w:rsidRPr="00CE070A" w:rsidRDefault="00F97F48" w:rsidP="00CE070A">
      <w:pPr>
        <w:pStyle w:val="Reminders"/>
        <w:tabs>
          <w:tab w:val="num" w:pos="360"/>
        </w:tabs>
        <w:rPr>
          <w:rFonts w:asciiTheme="minorHAnsi" w:hAnsiTheme="minorHAnsi" w:cstheme="minorHAnsi"/>
          <w:i w:val="0"/>
          <w:color w:val="auto"/>
          <w:szCs w:val="22"/>
        </w:rPr>
      </w:pPr>
      <w:r w:rsidRPr="00CE070A">
        <w:rPr>
          <w:rFonts w:asciiTheme="minorHAnsi" w:hAnsiTheme="minorHAnsi" w:cstheme="minorHAnsi"/>
          <w:i w:val="0"/>
          <w:color w:val="auto"/>
          <w:szCs w:val="22"/>
        </w:rPr>
        <w:t>Single-package air conditioners are very common in commercial construction. The market share for split systems is approximately 1:20 split system versus single-package in the commercial market sector.</w:t>
      </w:r>
    </w:p>
    <w:p w:rsidR="00F97F48" w:rsidRPr="00CE070A" w:rsidRDefault="00F97F48" w:rsidP="00CE070A">
      <w:pPr>
        <w:pStyle w:val="Reminders"/>
        <w:tabs>
          <w:tab w:val="num" w:pos="360"/>
        </w:tabs>
        <w:rPr>
          <w:rFonts w:asciiTheme="minorHAnsi" w:hAnsiTheme="minorHAnsi" w:cstheme="minorHAnsi"/>
          <w:i w:val="0"/>
          <w:color w:val="auto"/>
          <w:szCs w:val="22"/>
        </w:rPr>
      </w:pPr>
    </w:p>
    <w:p w:rsidR="00F97F48" w:rsidRPr="00CE070A" w:rsidRDefault="00F97F48" w:rsidP="00CE070A">
      <w:pPr>
        <w:pStyle w:val="Reminders"/>
        <w:tabs>
          <w:tab w:val="num" w:pos="360"/>
        </w:tabs>
        <w:rPr>
          <w:rFonts w:asciiTheme="minorHAnsi" w:hAnsiTheme="minorHAnsi" w:cstheme="minorHAnsi"/>
          <w:i w:val="0"/>
          <w:color w:val="auto"/>
          <w:szCs w:val="22"/>
        </w:rPr>
      </w:pPr>
      <w:r w:rsidRPr="00CE070A">
        <w:rPr>
          <w:rFonts w:asciiTheme="minorHAnsi" w:hAnsiTheme="minorHAnsi" w:cstheme="minorHAnsi"/>
          <w:i w:val="0"/>
          <w:color w:val="auto"/>
          <w:szCs w:val="22"/>
        </w:rPr>
        <w:lastRenderedPageBreak/>
        <w:t xml:space="preserve">Air-cooled single-package and split-system A/C units greater than or equal to 5.4 tons (65,000 Btu/h) and less than 11.3 tons (135,000 Btu/h) are used frequently on a variety of facilities types: convenience markets, fast-food stores, office complexes, and strip malls. The majority of this equipment will be single-package units. Split-system air conditioners are less common in commercial construction than in residential construction. </w:t>
      </w:r>
    </w:p>
    <w:p w:rsidR="00F97F48" w:rsidRPr="00CE070A" w:rsidRDefault="00F97F48" w:rsidP="00CE070A">
      <w:pPr>
        <w:pStyle w:val="Reminders"/>
        <w:tabs>
          <w:tab w:val="num" w:pos="360"/>
        </w:tabs>
        <w:rPr>
          <w:rFonts w:asciiTheme="minorHAnsi" w:hAnsiTheme="minorHAnsi" w:cstheme="minorHAnsi"/>
          <w:i w:val="0"/>
          <w:color w:val="auto"/>
          <w:szCs w:val="22"/>
        </w:rPr>
      </w:pPr>
    </w:p>
    <w:p w:rsidR="00F97F48" w:rsidRPr="00CE070A" w:rsidRDefault="00F97F48" w:rsidP="00CE070A">
      <w:pPr>
        <w:pStyle w:val="Reminders"/>
        <w:tabs>
          <w:tab w:val="num" w:pos="360"/>
        </w:tabs>
        <w:rPr>
          <w:rFonts w:asciiTheme="minorHAnsi" w:hAnsiTheme="minorHAnsi" w:cstheme="minorHAnsi"/>
          <w:i w:val="0"/>
          <w:color w:val="auto"/>
          <w:szCs w:val="22"/>
        </w:rPr>
      </w:pPr>
      <w:r w:rsidRPr="00CE070A">
        <w:rPr>
          <w:rFonts w:asciiTheme="minorHAnsi" w:hAnsiTheme="minorHAnsi" w:cstheme="minorHAnsi"/>
          <w:i w:val="0"/>
          <w:color w:val="auto"/>
          <w:szCs w:val="22"/>
        </w:rPr>
        <w:t>Air-cooled single-package and split-system A/C units greater than or equal to 11.3 tons are commonly used to condition larger commercial open spaces as would be found in large chain outlet stores. The measures addressing this size of A/C units are typically applicable to specific Standard Industrial Classifications (SICs) in the commercial market and the industrial sector where large spaces are conditioned.</w:t>
      </w:r>
    </w:p>
    <w:p w:rsidR="00701027" w:rsidRPr="0052538B" w:rsidRDefault="00E16609" w:rsidP="0052538B">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rsidR="00701027" w:rsidRPr="00701027" w:rsidRDefault="00701027" w:rsidP="00701027">
      <w:pPr>
        <w:pStyle w:val="Reminders"/>
        <w:tabs>
          <w:tab w:val="num" w:pos="360"/>
        </w:tabs>
        <w:rPr>
          <w:rFonts w:asciiTheme="minorHAnsi" w:hAnsiTheme="minorHAnsi" w:cstheme="minorHAnsi"/>
          <w:i w:val="0"/>
          <w:color w:val="auto"/>
          <w:szCs w:val="22"/>
        </w:rPr>
      </w:pPr>
      <w:r w:rsidRPr="00701027">
        <w:rPr>
          <w:rFonts w:asciiTheme="minorHAnsi" w:hAnsiTheme="minorHAnsi" w:cstheme="minorHAnsi"/>
          <w:i w:val="0"/>
          <w:color w:val="auto"/>
          <w:szCs w:val="22"/>
        </w:rPr>
        <w:t>A single-package A/C unit consists of a single package (or cabinet housing) that contains a condensing unit, a compressor, and an indoor fan/coil. The heating section (if one is included) may be either gas-fired or incorporated into the refrigeration circuit as a heat pump. Single-package units are typically installed on the roof of the building and will sit on a "roof-curb" or supporting beams. Down-flow units have the benefit of concealed ducting, thus minimizing the chances of water leaking through a roof penetration. An additional benefit of package units is that there is no need for field-installed refrigerant piping, thus minimizing labor costs and the possibility of contaminating the system with dirt, metal, oxides or non-condensing gases.</w:t>
      </w:r>
    </w:p>
    <w:p w:rsidR="00701027" w:rsidRPr="00701027" w:rsidRDefault="00701027" w:rsidP="00701027">
      <w:pPr>
        <w:pStyle w:val="Reminders"/>
        <w:tabs>
          <w:tab w:val="num" w:pos="360"/>
        </w:tabs>
        <w:rPr>
          <w:rFonts w:asciiTheme="minorHAnsi" w:hAnsiTheme="minorHAnsi" w:cstheme="minorHAnsi"/>
          <w:i w:val="0"/>
          <w:color w:val="auto"/>
          <w:szCs w:val="22"/>
        </w:rPr>
      </w:pPr>
    </w:p>
    <w:p w:rsidR="00701027" w:rsidRPr="00701027" w:rsidRDefault="00701027" w:rsidP="00701027">
      <w:pPr>
        <w:pStyle w:val="Reminders"/>
        <w:tabs>
          <w:tab w:val="num" w:pos="360"/>
        </w:tabs>
        <w:rPr>
          <w:rFonts w:asciiTheme="minorHAnsi" w:hAnsiTheme="minorHAnsi" w:cstheme="minorHAnsi"/>
          <w:i w:val="0"/>
          <w:color w:val="auto"/>
          <w:szCs w:val="22"/>
        </w:rPr>
      </w:pPr>
      <w:r w:rsidRPr="00701027">
        <w:rPr>
          <w:rFonts w:asciiTheme="minorHAnsi" w:hAnsiTheme="minorHAnsi" w:cstheme="minorHAnsi"/>
          <w:i w:val="0"/>
          <w:color w:val="auto"/>
          <w:szCs w:val="22"/>
        </w:rPr>
        <w:t>A split system consists of two major parts in separate housings: a remote condensing unit, and an indoor fan/coil. The two system components are connected by a set of refrigerant lines. Where the heating system is gas-fired, the fan/coil will include a furnace section. Typical locations for the fan/coil are the attic space, under-floor, or in a closet or mechanical room. Locating the fan/coil in a conditioned or semi-conditioned space will help the system operate more efficiently by cutting down the thermal gains and losses to the unit and ducting.</w:t>
      </w:r>
    </w:p>
    <w:p w:rsidR="00701027" w:rsidRPr="00701027" w:rsidRDefault="00701027" w:rsidP="00701027">
      <w:pPr>
        <w:pStyle w:val="Reminders"/>
        <w:tabs>
          <w:tab w:val="num" w:pos="360"/>
        </w:tabs>
        <w:rPr>
          <w:rFonts w:asciiTheme="minorHAnsi" w:hAnsiTheme="minorHAnsi" w:cstheme="minorHAnsi"/>
          <w:i w:val="0"/>
          <w:color w:val="auto"/>
          <w:szCs w:val="22"/>
        </w:rPr>
      </w:pPr>
    </w:p>
    <w:p w:rsidR="00701027" w:rsidRPr="00701027" w:rsidRDefault="00701027" w:rsidP="00701027">
      <w:pPr>
        <w:pStyle w:val="Reminders"/>
        <w:tabs>
          <w:tab w:val="num" w:pos="360"/>
        </w:tabs>
        <w:rPr>
          <w:rFonts w:asciiTheme="minorHAnsi" w:hAnsiTheme="minorHAnsi" w:cstheme="minorHAnsi"/>
          <w:i w:val="0"/>
          <w:color w:val="auto"/>
          <w:szCs w:val="22"/>
        </w:rPr>
      </w:pPr>
      <w:r w:rsidRPr="00701027">
        <w:rPr>
          <w:rFonts w:asciiTheme="minorHAnsi" w:hAnsiTheme="minorHAnsi" w:cstheme="minorHAnsi"/>
          <w:i w:val="0"/>
          <w:color w:val="auto"/>
          <w:szCs w:val="22"/>
        </w:rPr>
        <w:t>Model numbers are used to determine equipment efficiencies for package systems. Equipment efficiencies for split systems will be based on a combination of the condenser and evaporator model numbers provided by the distributors. Efficiencies will then be verified by the use of the ARI/CEE database or manufacturers specification sheets. Field inspections will be performed to verify the condenser/unit model number for quality assurance purposes.</w:t>
      </w:r>
    </w:p>
    <w:p w:rsidR="00701027" w:rsidRPr="00701027" w:rsidRDefault="00701027" w:rsidP="00701027">
      <w:pPr>
        <w:pStyle w:val="Reminders"/>
        <w:tabs>
          <w:tab w:val="num" w:pos="360"/>
        </w:tabs>
        <w:rPr>
          <w:rFonts w:asciiTheme="minorHAnsi" w:hAnsiTheme="minorHAnsi" w:cstheme="minorHAnsi"/>
          <w:i w:val="0"/>
          <w:color w:val="auto"/>
          <w:szCs w:val="22"/>
        </w:rPr>
      </w:pPr>
    </w:p>
    <w:p w:rsidR="00701027" w:rsidRPr="00701027" w:rsidRDefault="00701027" w:rsidP="00701027">
      <w:pPr>
        <w:pStyle w:val="Reminders"/>
        <w:tabs>
          <w:tab w:val="num" w:pos="360"/>
        </w:tabs>
        <w:rPr>
          <w:rFonts w:asciiTheme="minorHAnsi" w:hAnsiTheme="minorHAnsi" w:cstheme="minorHAnsi"/>
          <w:i w:val="0"/>
          <w:color w:val="auto"/>
          <w:szCs w:val="22"/>
        </w:rPr>
      </w:pPr>
      <w:r w:rsidRPr="00701027">
        <w:rPr>
          <w:rFonts w:asciiTheme="minorHAnsi" w:hAnsiTheme="minorHAnsi" w:cstheme="minorHAnsi"/>
          <w:i w:val="0"/>
          <w:color w:val="auto"/>
          <w:szCs w:val="22"/>
        </w:rPr>
        <w:t xml:space="preserve">Because of the large number of evaporator/condenser combinations available for split systems (several thousand combinations) some averages and/or minimum efficiencies may be used for certain groups of equipment. </w:t>
      </w:r>
    </w:p>
    <w:p w:rsidR="00701027" w:rsidRPr="00701027" w:rsidRDefault="00701027" w:rsidP="00701027">
      <w:pPr>
        <w:pStyle w:val="Reminders"/>
        <w:tabs>
          <w:tab w:val="num" w:pos="360"/>
        </w:tabs>
        <w:rPr>
          <w:rFonts w:asciiTheme="minorHAnsi" w:hAnsiTheme="minorHAnsi" w:cstheme="minorHAnsi"/>
          <w:i w:val="0"/>
          <w:color w:val="auto"/>
          <w:szCs w:val="22"/>
        </w:rPr>
      </w:pPr>
    </w:p>
    <w:p w:rsidR="00701027" w:rsidRPr="00F448E4" w:rsidRDefault="000B3195" w:rsidP="00701027">
      <w:pPr>
        <w:pStyle w:val="Reminders"/>
        <w:tabs>
          <w:tab w:val="num" w:pos="360"/>
        </w:tabs>
        <w:rPr>
          <w:rFonts w:asciiTheme="minorHAnsi" w:hAnsiTheme="minorHAnsi" w:cstheme="minorHAnsi"/>
          <w:b/>
          <w:i w:val="0"/>
          <w:color w:val="auto"/>
          <w:szCs w:val="22"/>
        </w:rPr>
      </w:pPr>
      <w:r>
        <w:rPr>
          <w:rFonts w:asciiTheme="minorHAnsi" w:hAnsiTheme="minorHAnsi" w:cstheme="minorHAnsi"/>
          <w:b/>
          <w:i w:val="0"/>
          <w:color w:val="auto"/>
          <w:szCs w:val="22"/>
        </w:rPr>
        <w:t>EER and</w:t>
      </w:r>
      <w:r w:rsidR="00701027" w:rsidRPr="00F448E4">
        <w:rPr>
          <w:rFonts w:asciiTheme="minorHAnsi" w:hAnsiTheme="minorHAnsi" w:cstheme="minorHAnsi"/>
          <w:b/>
          <w:i w:val="0"/>
          <w:color w:val="auto"/>
          <w:szCs w:val="22"/>
        </w:rPr>
        <w:t xml:space="preserve"> IEER</w:t>
      </w:r>
    </w:p>
    <w:p w:rsidR="00701027" w:rsidRPr="00701027" w:rsidRDefault="00701027" w:rsidP="00701027">
      <w:pPr>
        <w:pStyle w:val="Reminders"/>
        <w:tabs>
          <w:tab w:val="num" w:pos="360"/>
        </w:tabs>
        <w:rPr>
          <w:rFonts w:asciiTheme="minorHAnsi" w:hAnsiTheme="minorHAnsi" w:cstheme="minorHAnsi"/>
          <w:i w:val="0"/>
          <w:color w:val="auto"/>
          <w:szCs w:val="22"/>
        </w:rPr>
      </w:pPr>
      <w:r w:rsidRPr="00701027">
        <w:rPr>
          <w:rFonts w:asciiTheme="minorHAnsi" w:hAnsiTheme="minorHAnsi" w:cstheme="minorHAnsi"/>
          <w:i w:val="0"/>
          <w:color w:val="auto"/>
          <w:szCs w:val="22"/>
        </w:rPr>
        <w:t xml:space="preserve">Air conditioners greater than 65,000 Btu/h have two different measures of energy efficiency: 1) Energy Efficiency Ratio (EER) and 2) Integrated Energy Efficiency Ratio (IEER). EER is the measure of energy efficiency corresponding to Peak loading (kW), and IEER corresponds to a weighted average of ratings at different loads considering part load performance. Another earlier metric for part load performance was </w:t>
      </w:r>
      <w:r w:rsidRPr="00701027">
        <w:rPr>
          <w:rFonts w:asciiTheme="minorHAnsi" w:hAnsiTheme="minorHAnsi" w:cstheme="minorHAnsi"/>
          <w:i w:val="0"/>
          <w:color w:val="auto"/>
          <w:szCs w:val="22"/>
        </w:rPr>
        <w:lastRenderedPageBreak/>
        <w:t>the Integrated Part Load Value (IPLV), which is no longer used by the HVAC industry as of January 1, 2010.</w:t>
      </w:r>
    </w:p>
    <w:p w:rsidR="00701027" w:rsidRPr="00701027" w:rsidRDefault="00701027" w:rsidP="00701027">
      <w:pPr>
        <w:pStyle w:val="Reminders"/>
        <w:tabs>
          <w:tab w:val="num" w:pos="360"/>
        </w:tabs>
        <w:rPr>
          <w:rFonts w:asciiTheme="minorHAnsi" w:hAnsiTheme="minorHAnsi" w:cstheme="minorHAnsi"/>
          <w:i w:val="0"/>
          <w:color w:val="auto"/>
          <w:szCs w:val="22"/>
        </w:rPr>
      </w:pPr>
    </w:p>
    <w:p w:rsidR="000B3195" w:rsidRDefault="0052538B" w:rsidP="00697868">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 2004-06</w:t>
      </w:r>
      <w:r w:rsidR="00701027" w:rsidRPr="00701027">
        <w:rPr>
          <w:rFonts w:asciiTheme="minorHAnsi" w:hAnsiTheme="minorHAnsi" w:cstheme="minorHAnsi"/>
          <w:i w:val="0"/>
          <w:color w:val="auto"/>
          <w:szCs w:val="22"/>
        </w:rPr>
        <w:t xml:space="preserve"> Upstream HVAC program required equipment to meet both EER and IPLV standards. This requirement did not allow high IPLV (that result in high kWh savings) units to qualify and sent the wrong market signal to the marketplace (manufacturers and distributors). Some manufacturers specifically design for higher IPLVs because this efficiency more closely predicts seasonal consumption and energy savings. The 2006-08 Program accepted units that met either the EER minimum efficiency “or” the IPLV minimum efficiency, resulting in more high efficiency units installed in PG&amp;E and SCE territories. Manufacturers have continued to design new equipment to achieve increasingly higher part load (now IEER) values. Analysis of equipment submitted to the PG&amp;E and SCE Upstream HVAC Programs from 2010 through 2012 shows the average EER for unitary equipment greater than 5.4 tons has gone down over time while the average IEER </w:t>
      </w:r>
      <w:r w:rsidR="00972486">
        <w:rPr>
          <w:rFonts w:asciiTheme="minorHAnsi" w:hAnsiTheme="minorHAnsi" w:cstheme="minorHAnsi"/>
          <w:i w:val="0"/>
          <w:color w:val="auto"/>
          <w:szCs w:val="22"/>
        </w:rPr>
        <w:t>has gone up in the same period.</w:t>
      </w:r>
      <w:r w:rsidR="00863F43">
        <w:rPr>
          <w:rFonts w:asciiTheme="minorHAnsi" w:hAnsiTheme="minorHAnsi" w:cstheme="minorHAnsi"/>
          <w:i w:val="0"/>
          <w:color w:val="auto"/>
          <w:szCs w:val="22"/>
        </w:rPr>
        <w:t xml:space="preserve"> See Appendix A for additional supporting documentation.</w:t>
      </w:r>
    </w:p>
    <w:p w:rsidR="00863F43" w:rsidRDefault="00863F43" w:rsidP="00697868">
      <w:pPr>
        <w:pStyle w:val="Reminders"/>
        <w:tabs>
          <w:tab w:val="num" w:pos="360"/>
        </w:tabs>
        <w:rPr>
          <w:rFonts w:asciiTheme="minorHAnsi" w:hAnsiTheme="minorHAnsi" w:cstheme="minorHAnsi"/>
          <w:i w:val="0"/>
          <w:color w:val="auto"/>
          <w:szCs w:val="22"/>
        </w:rPr>
      </w:pPr>
    </w:p>
    <w:p w:rsidR="00D61FCA" w:rsidRPr="00F448E4" w:rsidRDefault="000B3195" w:rsidP="00697868">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 2017 program will require both the EER and IEER be met before it qualifies for the program.</w:t>
      </w:r>
      <w:r w:rsidR="00D61FCA">
        <w:rPr>
          <w:rFonts w:asciiTheme="minorHAnsi" w:hAnsiTheme="minorHAnsi" w:cstheme="minorHAnsi"/>
          <w:i w:val="0"/>
          <w:color w:val="auto"/>
          <w:szCs w:val="22"/>
        </w:rPr>
        <w:t xml:space="preserve"> </w:t>
      </w:r>
    </w:p>
    <w:p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rsidR="00F448E4" w:rsidRPr="00E672BB" w:rsidRDefault="00F448E4" w:rsidP="00F448E4">
      <w:pPr>
        <w:pStyle w:val="Reminders"/>
        <w:tabs>
          <w:tab w:val="num" w:pos="360"/>
        </w:tabs>
        <w:rPr>
          <w:rFonts w:asciiTheme="minorHAnsi" w:hAnsiTheme="minorHAnsi" w:cstheme="minorHAnsi"/>
          <w:i w:val="0"/>
          <w:color w:val="auto"/>
          <w:szCs w:val="22"/>
        </w:rPr>
      </w:pPr>
      <w:r w:rsidRPr="00E672BB">
        <w:rPr>
          <w:rFonts w:asciiTheme="minorHAnsi" w:hAnsiTheme="minorHAnsi" w:cstheme="minorHAnsi"/>
          <w:i w:val="0"/>
          <w:color w:val="auto"/>
          <w:szCs w:val="22"/>
        </w:rPr>
        <w:t xml:space="preserve">The program delivery mechanism is </w:t>
      </w:r>
      <w:r w:rsidRPr="00E672BB">
        <w:rPr>
          <w:rFonts w:asciiTheme="minorHAnsi" w:hAnsiTheme="minorHAnsi" w:cstheme="minorHAnsi"/>
          <w:b/>
          <w:i w:val="0"/>
          <w:color w:val="auto"/>
          <w:szCs w:val="22"/>
        </w:rPr>
        <w:t>Upstream Programs – Up-Stream Incentive</w:t>
      </w:r>
    </w:p>
    <w:p w:rsidR="0052538B" w:rsidRPr="00E672BB" w:rsidRDefault="0052538B" w:rsidP="00F448E4">
      <w:pPr>
        <w:pStyle w:val="Reminders"/>
        <w:tabs>
          <w:tab w:val="num" w:pos="360"/>
        </w:tabs>
        <w:rPr>
          <w:rFonts w:asciiTheme="minorHAnsi" w:hAnsiTheme="minorHAnsi" w:cstheme="minorHAnsi"/>
          <w:i w:val="0"/>
          <w:color w:val="auto"/>
          <w:szCs w:val="22"/>
        </w:rPr>
      </w:pPr>
    </w:p>
    <w:p w:rsidR="00F448E4" w:rsidRDefault="00F448E4" w:rsidP="00F448E4">
      <w:pPr>
        <w:pStyle w:val="Reminders"/>
        <w:tabs>
          <w:tab w:val="num" w:pos="360"/>
        </w:tabs>
        <w:rPr>
          <w:rFonts w:asciiTheme="minorHAnsi" w:hAnsiTheme="minorHAnsi" w:cstheme="minorHAnsi"/>
          <w:i w:val="0"/>
          <w:color w:val="auto"/>
          <w:szCs w:val="22"/>
        </w:rPr>
      </w:pPr>
      <w:r w:rsidRPr="00E672BB">
        <w:rPr>
          <w:rFonts w:asciiTheme="minorHAnsi" w:hAnsiTheme="minorHAnsi" w:cstheme="minorHAnsi"/>
          <w:i w:val="0"/>
          <w:color w:val="auto"/>
          <w:szCs w:val="22"/>
        </w:rPr>
        <w:t>The purpose of the Upstream Program is to encourage HVAC distributors to stock premium efficiency equipment. This premium efficiency equipment is significantly more efficient than the standard efficiency equipment, which is mandated by California Title 20 appliance standards and California Title 24 standards. The incentives are paid to the Distributor who may do what they deem best with the incentive.  The program does not control or restrict the distributor’s use of the funding.</w:t>
      </w:r>
    </w:p>
    <w:p w:rsidR="00F448E4" w:rsidRPr="00F448E4" w:rsidRDefault="00F448E4" w:rsidP="00F448E4">
      <w:pPr>
        <w:pStyle w:val="Reminders"/>
        <w:tabs>
          <w:tab w:val="num" w:pos="360"/>
        </w:tabs>
        <w:rPr>
          <w:rFonts w:asciiTheme="minorHAnsi" w:hAnsiTheme="minorHAnsi" w:cstheme="minorHAnsi"/>
          <w:i w:val="0"/>
          <w:color w:val="auto"/>
          <w:szCs w:val="22"/>
        </w:rPr>
      </w:pPr>
    </w:p>
    <w:p w:rsidR="00F448E4" w:rsidRPr="00F448E4" w:rsidRDefault="00F448E4" w:rsidP="00F448E4">
      <w:pPr>
        <w:pStyle w:val="Reminders"/>
        <w:tabs>
          <w:tab w:val="num" w:pos="360"/>
        </w:tabs>
        <w:rPr>
          <w:rFonts w:asciiTheme="minorHAnsi" w:hAnsiTheme="minorHAnsi" w:cstheme="minorHAnsi"/>
          <w:i w:val="0"/>
          <w:color w:val="auto"/>
          <w:szCs w:val="22"/>
        </w:rPr>
      </w:pPr>
      <w:r w:rsidRPr="00F448E4">
        <w:rPr>
          <w:rFonts w:asciiTheme="minorHAnsi" w:hAnsiTheme="minorHAnsi" w:cstheme="minorHAnsi"/>
          <w:i w:val="0"/>
          <w:color w:val="auto"/>
          <w:szCs w:val="22"/>
        </w:rPr>
        <w:t>The application types are:</w:t>
      </w:r>
    </w:p>
    <w:p w:rsidR="00F448E4" w:rsidRPr="00F448E4" w:rsidRDefault="00F448E4" w:rsidP="00F448E4">
      <w:pPr>
        <w:pStyle w:val="Reminders"/>
        <w:tabs>
          <w:tab w:val="num" w:pos="360"/>
        </w:tabs>
        <w:rPr>
          <w:rFonts w:asciiTheme="minorHAnsi" w:hAnsiTheme="minorHAnsi" w:cstheme="minorHAnsi"/>
          <w:i w:val="0"/>
          <w:color w:val="auto"/>
          <w:szCs w:val="22"/>
        </w:rPr>
      </w:pPr>
    </w:p>
    <w:p w:rsidR="00F448E4" w:rsidRPr="004606C6" w:rsidRDefault="00F448E4" w:rsidP="00F448E4">
      <w:pPr>
        <w:pStyle w:val="Reminders"/>
        <w:tabs>
          <w:tab w:val="num" w:pos="360"/>
        </w:tabs>
        <w:rPr>
          <w:rFonts w:asciiTheme="minorHAnsi" w:hAnsiTheme="minorHAnsi" w:cstheme="minorHAnsi"/>
          <w:b/>
          <w:i w:val="0"/>
          <w:color w:val="auto"/>
          <w:szCs w:val="22"/>
        </w:rPr>
      </w:pPr>
      <w:r w:rsidRPr="004606C6">
        <w:rPr>
          <w:rFonts w:asciiTheme="minorHAnsi" w:hAnsiTheme="minorHAnsi" w:cstheme="minorHAnsi"/>
          <w:b/>
          <w:i w:val="0"/>
          <w:color w:val="auto"/>
          <w:szCs w:val="22"/>
        </w:rPr>
        <w:t xml:space="preserve">Replace-on-Burnout (ROB) </w:t>
      </w:r>
      <w:r w:rsidR="0029223B" w:rsidRPr="004606C6">
        <w:rPr>
          <w:rFonts w:asciiTheme="minorHAnsi" w:hAnsiTheme="minorHAnsi" w:cstheme="minorHAnsi"/>
          <w:b/>
          <w:i w:val="0"/>
          <w:color w:val="auto"/>
          <w:szCs w:val="22"/>
        </w:rPr>
        <w:t>and NEW/NC</w:t>
      </w:r>
    </w:p>
    <w:p w:rsidR="00F448E4" w:rsidRPr="00F448E4" w:rsidRDefault="00F448E4" w:rsidP="00F448E4">
      <w:pPr>
        <w:pStyle w:val="Reminders"/>
        <w:tabs>
          <w:tab w:val="num" w:pos="360"/>
        </w:tabs>
        <w:rPr>
          <w:rFonts w:asciiTheme="minorHAnsi" w:hAnsiTheme="minorHAnsi" w:cstheme="minorHAnsi"/>
          <w:i w:val="0"/>
          <w:color w:val="auto"/>
          <w:szCs w:val="22"/>
        </w:rPr>
      </w:pPr>
      <w:r w:rsidRPr="004606C6">
        <w:rPr>
          <w:rFonts w:asciiTheme="minorHAnsi" w:hAnsiTheme="minorHAnsi" w:cstheme="minorHAnsi"/>
          <w:i w:val="0"/>
          <w:color w:val="auto"/>
          <w:szCs w:val="22"/>
        </w:rPr>
        <w:t>Incentives are offered for installation of air-conditioning equipment that is more efficient than what is required by code. High-efficiency heat pumps are not considered in this work paper because they comprise a very small percent</w:t>
      </w:r>
      <w:r w:rsidRPr="00F448E4">
        <w:rPr>
          <w:rFonts w:asciiTheme="minorHAnsi" w:hAnsiTheme="minorHAnsi" w:cstheme="minorHAnsi"/>
          <w:i w:val="0"/>
          <w:color w:val="auto"/>
          <w:szCs w:val="22"/>
        </w:rPr>
        <w:t>age of the market. Incentives are provided to the distributors at the time of sale upon receipt of sales data.</w:t>
      </w:r>
    </w:p>
    <w:p w:rsidR="002174FE" w:rsidRDefault="002174FE" w:rsidP="00BD4B91">
      <w:pPr>
        <w:pStyle w:val="Reminders"/>
        <w:tabs>
          <w:tab w:val="num" w:pos="360"/>
        </w:tabs>
        <w:rPr>
          <w:rFonts w:asciiTheme="minorHAnsi" w:hAnsiTheme="minorHAnsi" w:cstheme="minorHAnsi"/>
          <w:b/>
          <w:i w:val="0"/>
          <w:color w:val="auto"/>
          <w:szCs w:val="22"/>
        </w:rPr>
      </w:pPr>
    </w:p>
    <w:p w:rsidR="00BD4B91" w:rsidRPr="002174FE" w:rsidRDefault="005178AF" w:rsidP="00BD4B91">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w:t>
      </w:r>
      <w:r w:rsidR="00BD4B91" w:rsidRPr="002174FE">
        <w:rPr>
          <w:rFonts w:asciiTheme="minorHAnsi" w:hAnsiTheme="minorHAnsi" w:cstheme="minorHAnsi"/>
          <w:i w:val="0"/>
          <w:color w:val="auto"/>
          <w:szCs w:val="22"/>
        </w:rPr>
        <w:t>he program delivery mechanism is Up-Stream</w:t>
      </w:r>
      <w:r w:rsidR="0029223B">
        <w:rPr>
          <w:rFonts w:asciiTheme="minorHAnsi" w:hAnsiTheme="minorHAnsi" w:cstheme="minorHAnsi"/>
          <w:i w:val="0"/>
          <w:color w:val="auto"/>
          <w:szCs w:val="22"/>
        </w:rPr>
        <w:t xml:space="preserve"> and </w:t>
      </w:r>
      <w:r w:rsidR="00BD4B91" w:rsidRPr="002174FE">
        <w:rPr>
          <w:rFonts w:asciiTheme="minorHAnsi" w:hAnsiTheme="minorHAnsi" w:cstheme="minorHAnsi"/>
          <w:i w:val="0"/>
          <w:color w:val="auto"/>
          <w:szCs w:val="22"/>
        </w:rPr>
        <w:t>Mid-Stream</w:t>
      </w:r>
      <w:r w:rsidR="0029223B">
        <w:rPr>
          <w:rFonts w:asciiTheme="minorHAnsi" w:hAnsiTheme="minorHAnsi" w:cstheme="minorHAnsi"/>
          <w:i w:val="0"/>
          <w:color w:val="auto"/>
          <w:szCs w:val="22"/>
        </w:rPr>
        <w:t xml:space="preserve"> </w:t>
      </w:r>
      <w:r w:rsidR="002174FE" w:rsidRPr="002174FE">
        <w:rPr>
          <w:rFonts w:asciiTheme="minorHAnsi" w:hAnsiTheme="minorHAnsi" w:cstheme="minorHAnsi"/>
          <w:i w:val="0"/>
          <w:color w:val="auto"/>
          <w:szCs w:val="22"/>
        </w:rPr>
        <w:t>Incentive, Buy Down Programs</w:t>
      </w:r>
      <w:r w:rsidR="0029223B">
        <w:rPr>
          <w:rFonts w:asciiTheme="minorHAnsi" w:hAnsiTheme="minorHAnsi" w:cstheme="minorHAnsi"/>
          <w:i w:val="0"/>
          <w:color w:val="auto"/>
          <w:szCs w:val="22"/>
        </w:rPr>
        <w:t>, which</w:t>
      </w:r>
      <w:r w:rsidR="00BD4B91" w:rsidRPr="002174FE">
        <w:rPr>
          <w:rFonts w:asciiTheme="minorHAnsi" w:hAnsiTheme="minorHAnsi" w:cstheme="minorHAnsi"/>
          <w:i w:val="0"/>
          <w:color w:val="auto"/>
          <w:szCs w:val="22"/>
        </w:rPr>
        <w:t xml:space="preserve"> will give financial incentive to HVAC sales distribution channels, such as manufacturers and distributors (Upstream and Midstream Market Actor), in order to stock and upsell premium high efficiency equipment.</w:t>
      </w:r>
    </w:p>
    <w:p w:rsidR="002174FE" w:rsidRDefault="002174FE" w:rsidP="00BD4B91">
      <w:pPr>
        <w:pStyle w:val="Reminders"/>
        <w:tabs>
          <w:tab w:val="num" w:pos="360"/>
        </w:tabs>
        <w:rPr>
          <w:rFonts w:asciiTheme="minorHAnsi" w:hAnsiTheme="minorHAnsi" w:cstheme="minorHAnsi"/>
          <w:i w:val="0"/>
          <w:color w:val="auto"/>
          <w:szCs w:val="22"/>
        </w:rPr>
      </w:pPr>
    </w:p>
    <w:p w:rsidR="002174FE" w:rsidRPr="004606C6" w:rsidRDefault="002174FE" w:rsidP="00BD4B91">
      <w:pPr>
        <w:pStyle w:val="Reminders"/>
        <w:tabs>
          <w:tab w:val="num" w:pos="360"/>
        </w:tabs>
        <w:rPr>
          <w:rFonts w:asciiTheme="minorHAnsi" w:hAnsiTheme="minorHAnsi" w:cstheme="minorHAnsi"/>
          <w:b/>
          <w:i w:val="0"/>
          <w:color w:val="auto"/>
          <w:szCs w:val="22"/>
        </w:rPr>
      </w:pPr>
      <w:r w:rsidRPr="004606C6">
        <w:rPr>
          <w:rFonts w:asciiTheme="minorHAnsi" w:hAnsiTheme="minorHAnsi" w:cstheme="minorHAnsi"/>
          <w:b/>
          <w:i w:val="0"/>
          <w:color w:val="auto"/>
          <w:szCs w:val="22"/>
        </w:rPr>
        <w:t>Early replacement/early retirement (ER)</w:t>
      </w:r>
    </w:p>
    <w:p w:rsidR="00BD4B91" w:rsidRPr="002174FE" w:rsidRDefault="002174FE" w:rsidP="00BD4B91">
      <w:pPr>
        <w:pStyle w:val="Reminders"/>
        <w:tabs>
          <w:tab w:val="num" w:pos="360"/>
        </w:tabs>
        <w:rPr>
          <w:rFonts w:asciiTheme="minorHAnsi" w:hAnsiTheme="minorHAnsi" w:cstheme="minorHAnsi"/>
          <w:i w:val="0"/>
          <w:color w:val="auto"/>
          <w:szCs w:val="22"/>
        </w:rPr>
      </w:pPr>
      <w:r w:rsidRPr="004606C6">
        <w:rPr>
          <w:rFonts w:asciiTheme="minorHAnsi" w:hAnsiTheme="minorHAnsi" w:cstheme="minorHAnsi"/>
          <w:i w:val="0"/>
          <w:color w:val="auto"/>
          <w:szCs w:val="22"/>
        </w:rPr>
        <w:t xml:space="preserve">For SCE Only, </w:t>
      </w:r>
      <w:r w:rsidR="0029223B" w:rsidRPr="004606C6">
        <w:rPr>
          <w:rFonts w:asciiTheme="minorHAnsi" w:hAnsiTheme="minorHAnsi" w:cstheme="minorHAnsi"/>
          <w:i w:val="0"/>
          <w:color w:val="auto"/>
          <w:szCs w:val="22"/>
        </w:rPr>
        <w:t xml:space="preserve">the program delivery mechanism is </w:t>
      </w:r>
      <w:r w:rsidR="00BD4B91" w:rsidRPr="004606C6">
        <w:rPr>
          <w:rFonts w:asciiTheme="minorHAnsi" w:hAnsiTheme="minorHAnsi" w:cstheme="minorHAnsi"/>
          <w:i w:val="0"/>
          <w:color w:val="auto"/>
          <w:szCs w:val="22"/>
        </w:rPr>
        <w:t xml:space="preserve">Down-Stream Incentive, Buy </w:t>
      </w:r>
      <w:proofErr w:type="gramStart"/>
      <w:r w:rsidR="00BD4B91" w:rsidRPr="004606C6">
        <w:rPr>
          <w:rFonts w:asciiTheme="minorHAnsi" w:hAnsiTheme="minorHAnsi" w:cstheme="minorHAnsi"/>
          <w:i w:val="0"/>
          <w:color w:val="auto"/>
          <w:szCs w:val="22"/>
        </w:rPr>
        <w:t>Do</w:t>
      </w:r>
      <w:r w:rsidR="00BD4B91" w:rsidRPr="002174FE">
        <w:rPr>
          <w:rFonts w:asciiTheme="minorHAnsi" w:hAnsiTheme="minorHAnsi" w:cstheme="minorHAnsi"/>
          <w:i w:val="0"/>
          <w:color w:val="auto"/>
          <w:szCs w:val="22"/>
        </w:rPr>
        <w:t>wn</w:t>
      </w:r>
      <w:proofErr w:type="gramEnd"/>
      <w:r w:rsidR="00BD4B91" w:rsidRPr="002174FE">
        <w:rPr>
          <w:rFonts w:asciiTheme="minorHAnsi" w:hAnsiTheme="minorHAnsi" w:cstheme="minorHAnsi"/>
          <w:i w:val="0"/>
          <w:color w:val="auto"/>
          <w:szCs w:val="22"/>
        </w:rPr>
        <w:t xml:space="preserve"> Program</w:t>
      </w:r>
      <w:r w:rsidR="0029223B">
        <w:rPr>
          <w:rFonts w:asciiTheme="minorHAnsi" w:hAnsiTheme="minorHAnsi" w:cstheme="minorHAnsi"/>
          <w:i w:val="0"/>
          <w:color w:val="auto"/>
          <w:szCs w:val="22"/>
        </w:rPr>
        <w:t xml:space="preserve">, which </w:t>
      </w:r>
      <w:r w:rsidR="00BD4B91" w:rsidRPr="002174FE">
        <w:rPr>
          <w:rFonts w:asciiTheme="minorHAnsi" w:hAnsiTheme="minorHAnsi" w:cstheme="minorHAnsi"/>
          <w:i w:val="0"/>
          <w:color w:val="auto"/>
          <w:szCs w:val="22"/>
        </w:rPr>
        <w:t xml:space="preserve">will give financial incentive to installation channels, such as contractors, and installers (Downstream Market Actor), in order promote early retirement of HVAC equipment and replace with premium high efficiency equipment. </w:t>
      </w:r>
    </w:p>
    <w:p w:rsidR="002174FE" w:rsidRPr="002174FE" w:rsidRDefault="002174FE" w:rsidP="00BD4B91">
      <w:pPr>
        <w:pStyle w:val="Reminders"/>
        <w:tabs>
          <w:tab w:val="num" w:pos="360"/>
        </w:tabs>
        <w:rPr>
          <w:rFonts w:asciiTheme="minorHAnsi" w:hAnsiTheme="minorHAnsi" w:cstheme="minorHAnsi"/>
          <w:i w:val="0"/>
          <w:color w:val="auto"/>
          <w:szCs w:val="22"/>
        </w:rPr>
      </w:pPr>
    </w:p>
    <w:p w:rsidR="00F448E4" w:rsidRPr="002174FE" w:rsidRDefault="00BD4B91" w:rsidP="002174FE">
      <w:pPr>
        <w:pStyle w:val="Reminders"/>
        <w:tabs>
          <w:tab w:val="num" w:pos="360"/>
        </w:tabs>
        <w:rPr>
          <w:rFonts w:asciiTheme="minorHAnsi" w:hAnsiTheme="minorHAnsi" w:cstheme="minorHAnsi"/>
          <w:i w:val="0"/>
          <w:color w:val="auto"/>
          <w:szCs w:val="22"/>
        </w:rPr>
      </w:pPr>
      <w:r w:rsidRPr="002174FE">
        <w:rPr>
          <w:rFonts w:asciiTheme="minorHAnsi" w:hAnsiTheme="minorHAnsi" w:cstheme="minorHAnsi"/>
          <w:i w:val="0"/>
          <w:color w:val="auto"/>
          <w:szCs w:val="22"/>
        </w:rPr>
        <w:t>Premium efficiency equipment is significantly more efficient than the state and federal code baseline. The incentives are paid to the Upstream, Midstream, and Downstream Market Actors who may do what they deem best with the incentive. The program does not control or restrict the Market Actor’s use of the funding.</w:t>
      </w:r>
    </w:p>
    <w:p w:rsidR="00955BBA" w:rsidRDefault="00955BBA" w:rsidP="00920905">
      <w:pPr>
        <w:pStyle w:val="NoSpacing"/>
        <w:rPr>
          <w:b/>
        </w:rPr>
      </w:pPr>
    </w:p>
    <w:p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406"/>
        <w:gridCol w:w="2120"/>
        <w:gridCol w:w="2122"/>
        <w:gridCol w:w="921"/>
        <w:gridCol w:w="1007"/>
      </w:tblGrid>
      <w:tr w:rsidR="006F1B21" w:rsidRPr="00500C4E" w:rsidTr="00920905">
        <w:trPr>
          <w:trHeight w:val="20"/>
        </w:trPr>
        <w:tc>
          <w:tcPr>
            <w:tcW w:w="1778" w:type="pct"/>
            <w:vMerge w:val="restart"/>
            <w:shd w:val="clear" w:color="auto" w:fill="D9D9D9" w:themeFill="background1" w:themeFillShade="D9"/>
          </w:tcPr>
          <w:p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rsidR="006F1B21" w:rsidRPr="00920905" w:rsidRDefault="006F1B21" w:rsidP="001B2301">
            <w:pPr>
              <w:rPr>
                <w:b/>
                <w:sz w:val="18"/>
                <w:szCs w:val="18"/>
              </w:rPr>
            </w:pPr>
            <w:r w:rsidRPr="00920905">
              <w:rPr>
                <w:b/>
                <w:sz w:val="18"/>
                <w:szCs w:val="18"/>
              </w:rPr>
              <w:t>Life</w:t>
            </w:r>
          </w:p>
        </w:tc>
      </w:tr>
      <w:tr w:rsidR="006F1B21" w:rsidRPr="00500C4E" w:rsidTr="006F1B21">
        <w:trPr>
          <w:trHeight w:val="20"/>
        </w:trPr>
        <w:tc>
          <w:tcPr>
            <w:tcW w:w="1778" w:type="pct"/>
            <w:vMerge/>
            <w:shd w:val="clear" w:color="auto" w:fill="D9D9D9" w:themeFill="background1" w:themeFillShade="D9"/>
          </w:tcPr>
          <w:p w:rsidR="006F1B21" w:rsidRPr="00500C4E" w:rsidRDefault="006F1B21" w:rsidP="001B2301">
            <w:pPr>
              <w:rPr>
                <w:sz w:val="18"/>
                <w:szCs w:val="18"/>
              </w:rPr>
            </w:pPr>
          </w:p>
        </w:tc>
        <w:tc>
          <w:tcPr>
            <w:tcW w:w="1107" w:type="pct"/>
            <w:shd w:val="clear" w:color="auto" w:fill="F2F2F2" w:themeFill="background1" w:themeFillShade="F2"/>
          </w:tcPr>
          <w:p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rsidTr="006F1B21">
        <w:trPr>
          <w:trHeight w:val="20"/>
        </w:trPr>
        <w:tc>
          <w:tcPr>
            <w:tcW w:w="1778" w:type="pct"/>
          </w:tcPr>
          <w:p w:rsidR="006F1B21" w:rsidRPr="00500C4E" w:rsidRDefault="006F1B21">
            <w:pPr>
              <w:rPr>
                <w:sz w:val="18"/>
                <w:szCs w:val="18"/>
              </w:rPr>
            </w:pPr>
            <w:r w:rsidRPr="00500C4E">
              <w:rPr>
                <w:sz w:val="18"/>
                <w:szCs w:val="18"/>
              </w:rPr>
              <w:t>Replace on Burnout (ROB)</w:t>
            </w:r>
          </w:p>
        </w:tc>
        <w:tc>
          <w:tcPr>
            <w:tcW w:w="1107" w:type="pct"/>
          </w:tcPr>
          <w:p w:rsidR="006F1B21" w:rsidRPr="00500C4E" w:rsidRDefault="006F1B21" w:rsidP="00E5625D">
            <w:pPr>
              <w:rPr>
                <w:sz w:val="18"/>
                <w:szCs w:val="18"/>
              </w:rPr>
            </w:pPr>
            <w:r w:rsidRPr="00500C4E">
              <w:rPr>
                <w:sz w:val="18"/>
                <w:szCs w:val="18"/>
              </w:rPr>
              <w:t>Above Code or Standard</w:t>
            </w:r>
          </w:p>
        </w:tc>
        <w:tc>
          <w:tcPr>
            <w:tcW w:w="1108" w:type="pct"/>
          </w:tcPr>
          <w:p w:rsidR="006F1B21" w:rsidRPr="00500C4E" w:rsidRDefault="006F1B21" w:rsidP="00E5625D">
            <w:pPr>
              <w:rPr>
                <w:sz w:val="18"/>
                <w:szCs w:val="18"/>
              </w:rPr>
            </w:pPr>
            <w:r w:rsidRPr="00500C4E">
              <w:rPr>
                <w:sz w:val="18"/>
                <w:szCs w:val="18"/>
              </w:rPr>
              <w:t>N/A</w:t>
            </w:r>
          </w:p>
        </w:tc>
        <w:tc>
          <w:tcPr>
            <w:tcW w:w="481" w:type="pct"/>
          </w:tcPr>
          <w:p w:rsidR="006F1B21" w:rsidRPr="00500C4E" w:rsidRDefault="006F1B21" w:rsidP="00E5625D">
            <w:pPr>
              <w:rPr>
                <w:sz w:val="18"/>
                <w:szCs w:val="18"/>
              </w:rPr>
            </w:pPr>
            <w:r w:rsidRPr="00500C4E">
              <w:rPr>
                <w:sz w:val="18"/>
                <w:szCs w:val="18"/>
              </w:rPr>
              <w:t>EUL</w:t>
            </w:r>
          </w:p>
        </w:tc>
        <w:tc>
          <w:tcPr>
            <w:tcW w:w="526" w:type="pct"/>
          </w:tcPr>
          <w:p w:rsidR="006F1B21" w:rsidRPr="00500C4E" w:rsidRDefault="006F1B21" w:rsidP="00E5625D">
            <w:pPr>
              <w:rPr>
                <w:sz w:val="18"/>
                <w:szCs w:val="18"/>
              </w:rPr>
            </w:pPr>
            <w:r w:rsidRPr="00500C4E">
              <w:rPr>
                <w:sz w:val="18"/>
                <w:szCs w:val="18"/>
              </w:rPr>
              <w:t>N/A</w:t>
            </w:r>
          </w:p>
        </w:tc>
      </w:tr>
      <w:tr w:rsidR="006F1B21" w:rsidRPr="00500C4E" w:rsidTr="006F1B21">
        <w:trPr>
          <w:trHeight w:val="20"/>
        </w:trPr>
        <w:tc>
          <w:tcPr>
            <w:tcW w:w="1778" w:type="pct"/>
          </w:tcPr>
          <w:p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rsidR="006F1B21" w:rsidRPr="00500C4E" w:rsidRDefault="006F1B21" w:rsidP="00E5625D">
            <w:pPr>
              <w:rPr>
                <w:sz w:val="18"/>
                <w:szCs w:val="18"/>
              </w:rPr>
            </w:pPr>
            <w:r w:rsidRPr="00500C4E">
              <w:rPr>
                <w:sz w:val="18"/>
                <w:szCs w:val="18"/>
              </w:rPr>
              <w:t>Above Code or Standard</w:t>
            </w:r>
          </w:p>
        </w:tc>
        <w:tc>
          <w:tcPr>
            <w:tcW w:w="1108" w:type="pct"/>
          </w:tcPr>
          <w:p w:rsidR="006F1B21" w:rsidRPr="00500C4E" w:rsidRDefault="006F1B21" w:rsidP="00E5625D">
            <w:pPr>
              <w:rPr>
                <w:sz w:val="18"/>
                <w:szCs w:val="18"/>
              </w:rPr>
            </w:pPr>
            <w:r w:rsidRPr="00500C4E">
              <w:rPr>
                <w:sz w:val="18"/>
                <w:szCs w:val="18"/>
              </w:rPr>
              <w:t>N/A</w:t>
            </w:r>
          </w:p>
        </w:tc>
        <w:tc>
          <w:tcPr>
            <w:tcW w:w="481" w:type="pct"/>
          </w:tcPr>
          <w:p w:rsidR="006F1B21" w:rsidRPr="00500C4E" w:rsidRDefault="006F1B21" w:rsidP="00E5625D">
            <w:pPr>
              <w:rPr>
                <w:sz w:val="18"/>
                <w:szCs w:val="18"/>
              </w:rPr>
            </w:pPr>
            <w:r w:rsidRPr="00500C4E">
              <w:rPr>
                <w:sz w:val="18"/>
                <w:szCs w:val="18"/>
              </w:rPr>
              <w:t>EUL</w:t>
            </w:r>
          </w:p>
        </w:tc>
        <w:tc>
          <w:tcPr>
            <w:tcW w:w="526" w:type="pct"/>
          </w:tcPr>
          <w:p w:rsidR="006F1B21" w:rsidRPr="00500C4E" w:rsidRDefault="006F1B21" w:rsidP="00E5625D">
            <w:pPr>
              <w:rPr>
                <w:sz w:val="18"/>
                <w:szCs w:val="18"/>
              </w:rPr>
            </w:pPr>
            <w:r w:rsidRPr="00500C4E">
              <w:rPr>
                <w:sz w:val="18"/>
                <w:szCs w:val="18"/>
              </w:rPr>
              <w:t>N/A</w:t>
            </w:r>
          </w:p>
        </w:tc>
      </w:tr>
      <w:tr w:rsidR="006F1B21" w:rsidRPr="00500C4E" w:rsidTr="006F1B21">
        <w:trPr>
          <w:trHeight w:val="20"/>
        </w:trPr>
        <w:tc>
          <w:tcPr>
            <w:tcW w:w="1778" w:type="pct"/>
          </w:tcPr>
          <w:p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rsidR="006F1B21" w:rsidRPr="00500C4E" w:rsidRDefault="006F1B21" w:rsidP="001B2301">
            <w:pPr>
              <w:rPr>
                <w:sz w:val="18"/>
                <w:szCs w:val="18"/>
              </w:rPr>
            </w:pPr>
            <w:r w:rsidRPr="00500C4E">
              <w:rPr>
                <w:sz w:val="18"/>
                <w:szCs w:val="18"/>
              </w:rPr>
              <w:t>Above Customer Existing</w:t>
            </w:r>
          </w:p>
        </w:tc>
        <w:tc>
          <w:tcPr>
            <w:tcW w:w="1108" w:type="pct"/>
          </w:tcPr>
          <w:p w:rsidR="006F1B21" w:rsidRPr="00500C4E" w:rsidRDefault="006F1B21" w:rsidP="001B2301">
            <w:pPr>
              <w:rPr>
                <w:sz w:val="18"/>
                <w:szCs w:val="18"/>
              </w:rPr>
            </w:pPr>
            <w:r w:rsidRPr="00500C4E">
              <w:rPr>
                <w:sz w:val="18"/>
                <w:szCs w:val="18"/>
              </w:rPr>
              <w:t>Above Code or Standard</w:t>
            </w:r>
          </w:p>
        </w:tc>
        <w:tc>
          <w:tcPr>
            <w:tcW w:w="481" w:type="pct"/>
          </w:tcPr>
          <w:p w:rsidR="006F1B21" w:rsidRPr="00500C4E" w:rsidRDefault="006F1B21" w:rsidP="001B2301">
            <w:pPr>
              <w:rPr>
                <w:sz w:val="18"/>
                <w:szCs w:val="18"/>
              </w:rPr>
            </w:pPr>
            <w:r w:rsidRPr="00500C4E">
              <w:rPr>
                <w:sz w:val="18"/>
                <w:szCs w:val="18"/>
              </w:rPr>
              <w:t>RUL</w:t>
            </w:r>
          </w:p>
        </w:tc>
        <w:tc>
          <w:tcPr>
            <w:tcW w:w="526" w:type="pct"/>
          </w:tcPr>
          <w:p w:rsidR="006F1B21" w:rsidRPr="00500C4E" w:rsidRDefault="006F1B21" w:rsidP="001B2301">
            <w:pPr>
              <w:rPr>
                <w:sz w:val="18"/>
                <w:szCs w:val="18"/>
              </w:rPr>
            </w:pPr>
            <w:r w:rsidRPr="00500C4E">
              <w:rPr>
                <w:sz w:val="18"/>
                <w:szCs w:val="18"/>
              </w:rPr>
              <w:t>EUL-RUL</w:t>
            </w:r>
          </w:p>
        </w:tc>
      </w:tr>
      <w:tr w:rsidR="006F1B21" w:rsidRPr="00500C4E" w:rsidTr="006F1B21">
        <w:trPr>
          <w:trHeight w:val="20"/>
        </w:trPr>
        <w:tc>
          <w:tcPr>
            <w:tcW w:w="1778" w:type="pct"/>
          </w:tcPr>
          <w:p w:rsidR="006F1B21" w:rsidRPr="00500C4E" w:rsidRDefault="006F1B21">
            <w:pPr>
              <w:rPr>
                <w:sz w:val="18"/>
                <w:szCs w:val="18"/>
              </w:rPr>
            </w:pPr>
            <w:r w:rsidRPr="00500C4E">
              <w:rPr>
                <w:sz w:val="18"/>
                <w:szCs w:val="18"/>
              </w:rPr>
              <w:t>Retrofit First Baseline Only (REF)</w:t>
            </w:r>
          </w:p>
        </w:tc>
        <w:tc>
          <w:tcPr>
            <w:tcW w:w="1107" w:type="pct"/>
          </w:tcPr>
          <w:p w:rsidR="006F1B21" w:rsidRPr="00500C4E" w:rsidRDefault="006F1B21" w:rsidP="001B2301">
            <w:r w:rsidRPr="00500C4E">
              <w:rPr>
                <w:sz w:val="18"/>
                <w:szCs w:val="18"/>
              </w:rPr>
              <w:t>Above Customer Existing</w:t>
            </w:r>
          </w:p>
        </w:tc>
        <w:tc>
          <w:tcPr>
            <w:tcW w:w="1108" w:type="pct"/>
          </w:tcPr>
          <w:p w:rsidR="006F1B21" w:rsidRPr="00500C4E" w:rsidRDefault="006F1B21" w:rsidP="001B2301">
            <w:pPr>
              <w:rPr>
                <w:sz w:val="18"/>
                <w:szCs w:val="18"/>
              </w:rPr>
            </w:pPr>
            <w:r w:rsidRPr="00500C4E">
              <w:rPr>
                <w:sz w:val="18"/>
                <w:szCs w:val="18"/>
              </w:rPr>
              <w:t>N/A</w:t>
            </w:r>
          </w:p>
        </w:tc>
        <w:tc>
          <w:tcPr>
            <w:tcW w:w="481" w:type="pct"/>
          </w:tcPr>
          <w:p w:rsidR="006F1B21" w:rsidRPr="00500C4E" w:rsidRDefault="006F1B21" w:rsidP="001B2301">
            <w:pPr>
              <w:rPr>
                <w:sz w:val="18"/>
                <w:szCs w:val="18"/>
              </w:rPr>
            </w:pPr>
            <w:r w:rsidRPr="00500C4E">
              <w:rPr>
                <w:sz w:val="18"/>
                <w:szCs w:val="18"/>
              </w:rPr>
              <w:t>EUL</w:t>
            </w:r>
          </w:p>
        </w:tc>
        <w:tc>
          <w:tcPr>
            <w:tcW w:w="526" w:type="pct"/>
          </w:tcPr>
          <w:p w:rsidR="006F1B21" w:rsidRPr="00500C4E" w:rsidRDefault="006F1B21" w:rsidP="001B2301">
            <w:pPr>
              <w:rPr>
                <w:sz w:val="18"/>
                <w:szCs w:val="18"/>
              </w:rPr>
            </w:pPr>
            <w:r w:rsidRPr="00500C4E">
              <w:rPr>
                <w:sz w:val="18"/>
                <w:szCs w:val="18"/>
              </w:rPr>
              <w:t>N/A</w:t>
            </w:r>
          </w:p>
        </w:tc>
      </w:tr>
      <w:tr w:rsidR="006F1B21" w:rsidRPr="00500C4E" w:rsidTr="006F1B21">
        <w:trPr>
          <w:trHeight w:val="20"/>
        </w:trPr>
        <w:tc>
          <w:tcPr>
            <w:tcW w:w="1778" w:type="pct"/>
          </w:tcPr>
          <w:p w:rsidR="006F1B21" w:rsidRPr="00500C4E" w:rsidRDefault="006F1B21" w:rsidP="00E5625D">
            <w:pPr>
              <w:rPr>
                <w:sz w:val="18"/>
                <w:szCs w:val="18"/>
              </w:rPr>
            </w:pPr>
            <w:r w:rsidRPr="00500C4E">
              <w:rPr>
                <w:sz w:val="18"/>
                <w:szCs w:val="18"/>
              </w:rPr>
              <w:t>Retrofit Add-on (REA)</w:t>
            </w:r>
          </w:p>
        </w:tc>
        <w:tc>
          <w:tcPr>
            <w:tcW w:w="1107" w:type="pct"/>
          </w:tcPr>
          <w:p w:rsidR="006F1B21" w:rsidRPr="00500C4E" w:rsidRDefault="006F1B21" w:rsidP="00E5625D">
            <w:r w:rsidRPr="00500C4E">
              <w:rPr>
                <w:sz w:val="18"/>
                <w:szCs w:val="18"/>
              </w:rPr>
              <w:t>Above Customer Existing</w:t>
            </w:r>
          </w:p>
        </w:tc>
        <w:tc>
          <w:tcPr>
            <w:tcW w:w="1108" w:type="pct"/>
          </w:tcPr>
          <w:p w:rsidR="006F1B21" w:rsidRPr="00500C4E" w:rsidRDefault="006F1B21" w:rsidP="00E5625D">
            <w:pPr>
              <w:rPr>
                <w:sz w:val="18"/>
                <w:szCs w:val="18"/>
              </w:rPr>
            </w:pPr>
            <w:r w:rsidRPr="00500C4E">
              <w:rPr>
                <w:sz w:val="18"/>
                <w:szCs w:val="18"/>
              </w:rPr>
              <w:t>N/A</w:t>
            </w:r>
          </w:p>
        </w:tc>
        <w:tc>
          <w:tcPr>
            <w:tcW w:w="481" w:type="pct"/>
          </w:tcPr>
          <w:p w:rsidR="006F1B21" w:rsidRPr="00500C4E" w:rsidRDefault="006F1B21" w:rsidP="00E5625D">
            <w:pPr>
              <w:rPr>
                <w:sz w:val="18"/>
                <w:szCs w:val="18"/>
              </w:rPr>
            </w:pPr>
            <w:r w:rsidRPr="00500C4E">
              <w:rPr>
                <w:sz w:val="18"/>
                <w:szCs w:val="18"/>
              </w:rPr>
              <w:t>EUL</w:t>
            </w:r>
          </w:p>
        </w:tc>
        <w:tc>
          <w:tcPr>
            <w:tcW w:w="526" w:type="pct"/>
          </w:tcPr>
          <w:p w:rsidR="006F1B21" w:rsidRPr="00500C4E" w:rsidRDefault="006F1B21" w:rsidP="00E5625D">
            <w:pPr>
              <w:rPr>
                <w:sz w:val="18"/>
                <w:szCs w:val="18"/>
              </w:rPr>
            </w:pPr>
            <w:r w:rsidRPr="00500C4E">
              <w:rPr>
                <w:sz w:val="18"/>
                <w:szCs w:val="18"/>
              </w:rPr>
              <w:t>N/A</w:t>
            </w:r>
          </w:p>
        </w:tc>
      </w:tr>
    </w:tbl>
    <w:p w:rsidR="001B2301" w:rsidRDefault="001B2301" w:rsidP="00697868">
      <w:pPr>
        <w:pStyle w:val="Reminders"/>
        <w:tabs>
          <w:tab w:val="num" w:pos="360"/>
        </w:tabs>
        <w:rPr>
          <w:rFonts w:asciiTheme="minorHAnsi" w:hAnsiTheme="minorHAnsi" w:cstheme="minorHAnsi"/>
          <w:i w:val="0"/>
          <w:szCs w:val="22"/>
        </w:rPr>
      </w:pPr>
    </w:p>
    <w:p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rsidR="00C05AAF" w:rsidRDefault="00C05AAF" w:rsidP="00920905">
      <w:pPr>
        <w:pStyle w:val="NoSpacing"/>
      </w:pPr>
    </w:p>
    <w:p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84"/>
        <w:gridCol w:w="7092"/>
      </w:tblGrid>
      <w:tr w:rsidR="00C05AAF" w:rsidRPr="00A3164A" w:rsidTr="00920905">
        <w:tc>
          <w:tcPr>
            <w:tcW w:w="1297" w:type="pct"/>
            <w:shd w:val="clear" w:color="auto" w:fill="D9D9D9" w:themeFill="background1" w:themeFillShade="D9"/>
          </w:tcPr>
          <w:p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rsidR="00C05AAF" w:rsidRPr="00920905" w:rsidRDefault="00C05AAF" w:rsidP="008F6298">
            <w:pPr>
              <w:rPr>
                <w:b/>
                <w:sz w:val="18"/>
                <w:szCs w:val="18"/>
              </w:rPr>
            </w:pPr>
            <w:r w:rsidRPr="00920905">
              <w:rPr>
                <w:b/>
                <w:sz w:val="18"/>
                <w:szCs w:val="18"/>
              </w:rPr>
              <w:t>Description</w:t>
            </w:r>
          </w:p>
        </w:tc>
      </w:tr>
      <w:tr w:rsidR="00C05AAF" w:rsidRPr="00A3164A" w:rsidTr="00920905">
        <w:tc>
          <w:tcPr>
            <w:tcW w:w="1297" w:type="pct"/>
          </w:tcPr>
          <w:p w:rsidR="00C05AAF" w:rsidRPr="00920905" w:rsidRDefault="00C05AAF" w:rsidP="00920905">
            <w:pPr>
              <w:pStyle w:val="NoSpacing"/>
              <w:rPr>
                <w:sz w:val="18"/>
                <w:szCs w:val="18"/>
              </w:rPr>
            </w:pPr>
            <w:r w:rsidRPr="00920905">
              <w:rPr>
                <w:rFonts w:eastAsiaTheme="minorHAnsi" w:cstheme="minorBidi"/>
                <w:sz w:val="18"/>
                <w:szCs w:val="18"/>
              </w:rPr>
              <w:t>Appliance Turn-in and Recycling</w:t>
            </w:r>
          </w:p>
        </w:tc>
        <w:tc>
          <w:tcPr>
            <w:tcW w:w="3703" w:type="pct"/>
          </w:tcPr>
          <w:p w:rsidR="00C05AAF" w:rsidRPr="00920905" w:rsidRDefault="00C05AAF" w:rsidP="00920905">
            <w:pPr>
              <w:pStyle w:val="NoSpacing"/>
              <w:rPr>
                <w:sz w:val="18"/>
                <w:szCs w:val="18"/>
              </w:rPr>
            </w:pPr>
            <w:r w:rsidRPr="00920905">
              <w:rPr>
                <w:rFonts w:eastAsiaTheme="minorHAnsi" w:cstheme="minorBidi"/>
                <w:sz w:val="18"/>
                <w:szCs w:val="18"/>
              </w:rPr>
              <w:t>The program</w:t>
            </w:r>
            <w:r w:rsidRPr="00920905">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A3164A" w:rsidTr="00920905">
        <w:tc>
          <w:tcPr>
            <w:tcW w:w="1297" w:type="pct"/>
          </w:tcPr>
          <w:p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A3164A" w:rsidTr="00920905">
        <w:tc>
          <w:tcPr>
            <w:tcW w:w="1297" w:type="pct"/>
          </w:tcPr>
          <w:p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rsidTr="00920905">
        <w:tc>
          <w:tcPr>
            <w:tcW w:w="1297" w:type="pct"/>
          </w:tcPr>
          <w:p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rsidTr="00920905">
        <w:tc>
          <w:tcPr>
            <w:tcW w:w="1297" w:type="pct"/>
          </w:tcPr>
          <w:p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r w:rsidR="00C05AAF" w:rsidRPr="00A3164A" w:rsidTr="00920905">
        <w:tc>
          <w:tcPr>
            <w:tcW w:w="1297" w:type="pct"/>
          </w:tcPr>
          <w:p w:rsidR="00C05AAF" w:rsidRPr="00920905" w:rsidRDefault="00C05AAF">
            <w:pPr>
              <w:pStyle w:val="NoSpacing"/>
              <w:rPr>
                <w:sz w:val="18"/>
                <w:szCs w:val="18"/>
              </w:rPr>
            </w:pPr>
            <w:r w:rsidRPr="00920905">
              <w:rPr>
                <w:sz w:val="18"/>
                <w:szCs w:val="18"/>
              </w:rPr>
              <w:t>Up-Stream Programs</w:t>
            </w:r>
          </w:p>
        </w:tc>
        <w:tc>
          <w:tcPr>
            <w:tcW w:w="3703" w:type="pct"/>
          </w:tcPr>
          <w:p w:rsidR="00C05AAF" w:rsidRPr="003D2981" w:rsidRDefault="00C05AAF" w:rsidP="003D2981">
            <w:pPr>
              <w:pStyle w:val="NoSpacing"/>
              <w:rPr>
                <w:i/>
                <w:sz w:val="18"/>
                <w:szCs w:val="18"/>
              </w:rPr>
            </w:pPr>
            <w:r w:rsidRPr="003D2981">
              <w:rPr>
                <w:i/>
                <w:sz w:val="18"/>
                <w:szCs w:val="18"/>
              </w:rPr>
              <w:t xml:space="preserve">See Up-Stream Incentive in </w:t>
            </w:r>
            <w:r w:rsidR="00AA4CDC" w:rsidRPr="003D2981">
              <w:rPr>
                <w:i/>
                <w:sz w:val="18"/>
                <w:szCs w:val="18"/>
              </w:rPr>
              <w:t xml:space="preserve">the </w:t>
            </w:r>
            <w:r w:rsidR="003D2981" w:rsidRPr="003D2981">
              <w:rPr>
                <w:i/>
                <w:sz w:val="18"/>
                <w:szCs w:val="18"/>
              </w:rPr>
              <w:t>Incentive Method Descriptions table.</w:t>
            </w:r>
          </w:p>
        </w:tc>
      </w:tr>
    </w:tbl>
    <w:p w:rsidR="001B2301" w:rsidRPr="00500C4E" w:rsidRDefault="001B2301" w:rsidP="00920905"/>
    <w:p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84"/>
        <w:gridCol w:w="7092"/>
      </w:tblGrid>
      <w:tr w:rsidR="001B2301" w:rsidRPr="00A3164A" w:rsidTr="00920905">
        <w:tc>
          <w:tcPr>
            <w:tcW w:w="1297" w:type="pct"/>
            <w:shd w:val="clear" w:color="auto" w:fill="D9D9D9" w:themeFill="background1" w:themeFillShade="D9"/>
          </w:tcPr>
          <w:p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rsidR="001B2301" w:rsidRPr="00920905" w:rsidRDefault="001B2301" w:rsidP="001B2301">
            <w:pPr>
              <w:rPr>
                <w:b/>
                <w:sz w:val="18"/>
                <w:szCs w:val="18"/>
              </w:rPr>
            </w:pPr>
            <w:r w:rsidRPr="00920905">
              <w:rPr>
                <w:b/>
                <w:sz w:val="18"/>
                <w:szCs w:val="18"/>
              </w:rPr>
              <w:t>Description</w:t>
            </w:r>
          </w:p>
        </w:tc>
      </w:tr>
      <w:tr w:rsidR="001B2301" w:rsidRPr="00A3164A" w:rsidTr="00920905">
        <w:tc>
          <w:tcPr>
            <w:tcW w:w="1297" w:type="pct"/>
          </w:tcPr>
          <w:p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rsidTr="00920905">
        <w:tc>
          <w:tcPr>
            <w:tcW w:w="1297" w:type="pct"/>
          </w:tcPr>
          <w:p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rsidTr="00A84BF9">
        <w:tc>
          <w:tcPr>
            <w:tcW w:w="1297" w:type="pct"/>
          </w:tcPr>
          <w:p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rsidTr="00A84BF9">
        <w:tc>
          <w:tcPr>
            <w:tcW w:w="1297" w:type="pct"/>
          </w:tcPr>
          <w:p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rsidTr="00920905">
        <w:tc>
          <w:tcPr>
            <w:tcW w:w="1297" w:type="pct"/>
          </w:tcPr>
          <w:p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rsidTr="00A84BF9">
        <w:tc>
          <w:tcPr>
            <w:tcW w:w="1297" w:type="pct"/>
          </w:tcPr>
          <w:p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rsidTr="00A84BF9">
        <w:tc>
          <w:tcPr>
            <w:tcW w:w="1297" w:type="pct"/>
          </w:tcPr>
          <w:p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t>Up-Stream Incentive</w:t>
            </w:r>
          </w:p>
          <w:p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rsidR="001B2301" w:rsidRPr="00500C4E" w:rsidRDefault="001B2301"/>
    <w:p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rsidR="00F448E4" w:rsidRDefault="00F448E4" w:rsidP="00F448E4">
      <w:pPr>
        <w:pStyle w:val="NoSpacing"/>
      </w:pPr>
      <w:bookmarkStart w:id="9" w:name="_Toc385592671"/>
      <w:bookmarkStart w:id="10" w:name="_Toc214003087"/>
      <w:r w:rsidRPr="00F448E4">
        <w:t xml:space="preserve">The program uses </w:t>
      </w:r>
      <w:r w:rsidR="0062425F">
        <w:t>full load EER and</w:t>
      </w:r>
      <w:r w:rsidRPr="00F448E4">
        <w:t xml:space="preserve"> part load IEER ratings to qualify the equipment, so a weighted average of EER based DEER data and IEER based calculated demand and energy savings were used for each measure. This is described in greater detail </w:t>
      </w:r>
      <w:r w:rsidR="00853B3B">
        <w:t xml:space="preserve">later in the report </w:t>
      </w:r>
      <w:r w:rsidRPr="00F448E4">
        <w:t>in Section 2.</w:t>
      </w:r>
    </w:p>
    <w:p w:rsidR="00F448E4" w:rsidRPr="00F448E4" w:rsidRDefault="00F448E4" w:rsidP="00F448E4">
      <w:pPr>
        <w:pStyle w:val="NoSpacing"/>
      </w:pPr>
    </w:p>
    <w:p w:rsidR="00E326BA" w:rsidRPr="00920905" w:rsidRDefault="00E326BA" w:rsidP="00920905">
      <w:pPr>
        <w:pStyle w:val="Caption"/>
        <w:keepNext/>
        <w:jc w:val="center"/>
        <w:rPr>
          <w:rFonts w:cs="Arial"/>
          <w:szCs w:val="22"/>
        </w:rPr>
      </w:pPr>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969"/>
        <w:gridCol w:w="6621"/>
      </w:tblGrid>
      <w:tr w:rsidR="00726AD5" w:rsidRPr="00500C4E" w:rsidTr="00920905">
        <w:trPr>
          <w:trHeight w:val="20"/>
        </w:trPr>
        <w:tc>
          <w:tcPr>
            <w:tcW w:w="1548" w:type="pct"/>
            <w:shd w:val="clear" w:color="auto" w:fill="D9D9D9" w:themeFill="background1" w:themeFillShade="D9"/>
          </w:tcPr>
          <w:p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rsidTr="00920905">
        <w:trPr>
          <w:trHeight w:val="20"/>
        </w:trPr>
        <w:tc>
          <w:tcPr>
            <w:tcW w:w="1548" w:type="pct"/>
          </w:tcPr>
          <w:p w:rsidR="00E326BA" w:rsidRPr="0052538B" w:rsidRDefault="00E326BA" w:rsidP="00920905">
            <w:pPr>
              <w:rPr>
                <w:rFonts w:cs="Arial"/>
                <w:szCs w:val="20"/>
              </w:rPr>
            </w:pPr>
            <w:r w:rsidRPr="0052538B">
              <w:rPr>
                <w:rFonts w:cs="Arial"/>
                <w:szCs w:val="20"/>
              </w:rPr>
              <w:t>Modified DEER methodology</w:t>
            </w:r>
          </w:p>
        </w:tc>
        <w:tc>
          <w:tcPr>
            <w:tcW w:w="3452" w:type="pct"/>
          </w:tcPr>
          <w:p w:rsidR="00E326BA" w:rsidRPr="0052538B" w:rsidRDefault="004A6C35" w:rsidP="00920905">
            <w:pPr>
              <w:rPr>
                <w:rFonts w:cs="Arial"/>
                <w:b/>
                <w:szCs w:val="20"/>
              </w:rPr>
            </w:pPr>
            <w:r>
              <w:rPr>
                <w:rFonts w:cs="Arial"/>
                <w:szCs w:val="20"/>
              </w:rPr>
              <w:t>No</w:t>
            </w:r>
          </w:p>
        </w:tc>
      </w:tr>
      <w:tr w:rsidR="00726AD5" w:rsidRPr="00500C4E" w:rsidTr="00920905">
        <w:trPr>
          <w:trHeight w:val="20"/>
        </w:trPr>
        <w:tc>
          <w:tcPr>
            <w:tcW w:w="1548" w:type="pct"/>
          </w:tcPr>
          <w:p w:rsidR="00E326BA" w:rsidRPr="0052538B" w:rsidRDefault="00E326BA" w:rsidP="00920905">
            <w:pPr>
              <w:rPr>
                <w:rFonts w:cs="Arial"/>
                <w:szCs w:val="20"/>
              </w:rPr>
            </w:pPr>
            <w:r w:rsidRPr="0052538B">
              <w:rPr>
                <w:rFonts w:cs="Arial"/>
                <w:szCs w:val="20"/>
              </w:rPr>
              <w:t>Scaled DEER measure</w:t>
            </w:r>
          </w:p>
        </w:tc>
        <w:tc>
          <w:tcPr>
            <w:tcW w:w="3452" w:type="pct"/>
          </w:tcPr>
          <w:p w:rsidR="00E326BA" w:rsidRPr="0052538B" w:rsidRDefault="00E326BA" w:rsidP="00920905">
            <w:pPr>
              <w:rPr>
                <w:rFonts w:cs="Arial"/>
                <w:szCs w:val="20"/>
              </w:rPr>
            </w:pPr>
            <w:r w:rsidRPr="0052538B">
              <w:rPr>
                <w:rFonts w:cs="Arial"/>
                <w:szCs w:val="20"/>
              </w:rPr>
              <w:t>No</w:t>
            </w:r>
          </w:p>
        </w:tc>
      </w:tr>
      <w:tr w:rsidR="00726AD5" w:rsidRPr="00500C4E" w:rsidTr="00920905">
        <w:trPr>
          <w:trHeight w:val="20"/>
        </w:trPr>
        <w:tc>
          <w:tcPr>
            <w:tcW w:w="1548" w:type="pct"/>
          </w:tcPr>
          <w:p w:rsidR="00E326BA" w:rsidRPr="0052538B" w:rsidRDefault="00E326BA" w:rsidP="00920905">
            <w:pPr>
              <w:rPr>
                <w:rFonts w:cs="Arial"/>
                <w:szCs w:val="20"/>
              </w:rPr>
            </w:pPr>
            <w:r w:rsidRPr="0052538B">
              <w:rPr>
                <w:rFonts w:cs="Arial"/>
                <w:szCs w:val="20"/>
              </w:rPr>
              <w:t xml:space="preserve">DEER </w:t>
            </w:r>
            <w:r w:rsidR="009D10A4" w:rsidRPr="0052538B">
              <w:rPr>
                <w:rFonts w:cs="Arial"/>
                <w:szCs w:val="20"/>
              </w:rPr>
              <w:t>B</w:t>
            </w:r>
            <w:r w:rsidRPr="0052538B">
              <w:rPr>
                <w:rFonts w:cs="Arial"/>
                <w:szCs w:val="20"/>
              </w:rPr>
              <w:t xml:space="preserve">ase </w:t>
            </w:r>
            <w:r w:rsidR="009D10A4" w:rsidRPr="0052538B">
              <w:rPr>
                <w:rFonts w:cs="Arial"/>
                <w:szCs w:val="20"/>
              </w:rPr>
              <w:t>C</w:t>
            </w:r>
            <w:r w:rsidRPr="0052538B">
              <w:rPr>
                <w:rFonts w:cs="Arial"/>
                <w:szCs w:val="20"/>
              </w:rPr>
              <w:t>ase</w:t>
            </w:r>
          </w:p>
        </w:tc>
        <w:tc>
          <w:tcPr>
            <w:tcW w:w="3452" w:type="pct"/>
          </w:tcPr>
          <w:p w:rsidR="00E326BA" w:rsidRPr="0052538B" w:rsidRDefault="00487488" w:rsidP="00920905">
            <w:pPr>
              <w:rPr>
                <w:rFonts w:cs="Arial"/>
                <w:szCs w:val="20"/>
              </w:rPr>
            </w:pPr>
            <w:r w:rsidRPr="0052538B">
              <w:rPr>
                <w:rFonts w:cs="Arial"/>
                <w:szCs w:val="20"/>
              </w:rPr>
              <w:t xml:space="preserve">Yes </w:t>
            </w:r>
          </w:p>
        </w:tc>
      </w:tr>
      <w:tr w:rsidR="00726AD5" w:rsidRPr="00500C4E" w:rsidTr="00920905">
        <w:trPr>
          <w:trHeight w:val="20"/>
        </w:trPr>
        <w:tc>
          <w:tcPr>
            <w:tcW w:w="1548" w:type="pct"/>
          </w:tcPr>
          <w:p w:rsidR="00E326BA" w:rsidRPr="0052538B" w:rsidRDefault="00E326BA" w:rsidP="00920905">
            <w:pPr>
              <w:rPr>
                <w:rFonts w:cs="Arial"/>
                <w:szCs w:val="20"/>
              </w:rPr>
            </w:pPr>
            <w:r w:rsidRPr="0052538B">
              <w:rPr>
                <w:rFonts w:cs="Arial"/>
                <w:szCs w:val="20"/>
              </w:rPr>
              <w:t xml:space="preserve">DEER </w:t>
            </w:r>
            <w:r w:rsidR="009D10A4" w:rsidRPr="0052538B">
              <w:rPr>
                <w:rFonts w:cs="Arial"/>
                <w:szCs w:val="20"/>
              </w:rPr>
              <w:t>M</w:t>
            </w:r>
            <w:r w:rsidRPr="0052538B">
              <w:rPr>
                <w:rFonts w:cs="Arial"/>
                <w:szCs w:val="20"/>
              </w:rPr>
              <w:t xml:space="preserve">easure </w:t>
            </w:r>
            <w:r w:rsidR="009D10A4" w:rsidRPr="0052538B">
              <w:rPr>
                <w:rFonts w:cs="Arial"/>
                <w:szCs w:val="20"/>
              </w:rPr>
              <w:t>C</w:t>
            </w:r>
            <w:r w:rsidRPr="0052538B">
              <w:rPr>
                <w:rFonts w:cs="Arial"/>
                <w:szCs w:val="20"/>
              </w:rPr>
              <w:t>ase</w:t>
            </w:r>
          </w:p>
        </w:tc>
        <w:tc>
          <w:tcPr>
            <w:tcW w:w="3452" w:type="pct"/>
          </w:tcPr>
          <w:p w:rsidR="00E326BA" w:rsidRPr="0052538B" w:rsidRDefault="00487488" w:rsidP="00920905">
            <w:pPr>
              <w:rPr>
                <w:rFonts w:cs="Arial"/>
                <w:szCs w:val="20"/>
              </w:rPr>
            </w:pPr>
            <w:r w:rsidRPr="0052538B">
              <w:rPr>
                <w:rFonts w:cs="Arial"/>
                <w:szCs w:val="20"/>
              </w:rPr>
              <w:t xml:space="preserve">Yes </w:t>
            </w:r>
          </w:p>
        </w:tc>
      </w:tr>
      <w:tr w:rsidR="00726AD5" w:rsidRPr="00500C4E" w:rsidTr="00920905">
        <w:trPr>
          <w:trHeight w:val="20"/>
        </w:trPr>
        <w:tc>
          <w:tcPr>
            <w:tcW w:w="1548" w:type="pct"/>
          </w:tcPr>
          <w:p w:rsidR="00E326BA" w:rsidRPr="0052538B" w:rsidRDefault="00E326BA" w:rsidP="00920905">
            <w:pPr>
              <w:rPr>
                <w:rFonts w:cs="Arial"/>
                <w:szCs w:val="20"/>
              </w:rPr>
            </w:pPr>
            <w:r w:rsidRPr="0052538B">
              <w:rPr>
                <w:rFonts w:cs="Arial"/>
                <w:szCs w:val="20"/>
              </w:rPr>
              <w:t xml:space="preserve">DEER </w:t>
            </w:r>
            <w:r w:rsidR="009D10A4" w:rsidRPr="0052538B">
              <w:rPr>
                <w:rFonts w:cs="Arial"/>
                <w:szCs w:val="20"/>
              </w:rPr>
              <w:t>B</w:t>
            </w:r>
            <w:r w:rsidRPr="0052538B">
              <w:rPr>
                <w:rFonts w:cs="Arial"/>
                <w:szCs w:val="20"/>
              </w:rPr>
              <w:t xml:space="preserve">uilding </w:t>
            </w:r>
            <w:r w:rsidR="009D10A4" w:rsidRPr="0052538B">
              <w:rPr>
                <w:rFonts w:cs="Arial"/>
                <w:szCs w:val="20"/>
              </w:rPr>
              <w:t>T</w:t>
            </w:r>
            <w:r w:rsidRPr="0052538B">
              <w:rPr>
                <w:rFonts w:cs="Arial"/>
                <w:szCs w:val="20"/>
              </w:rPr>
              <w:t>ypes</w:t>
            </w:r>
          </w:p>
        </w:tc>
        <w:tc>
          <w:tcPr>
            <w:tcW w:w="3452" w:type="pct"/>
          </w:tcPr>
          <w:p w:rsidR="00E326BA" w:rsidRPr="0052538B" w:rsidRDefault="00487488" w:rsidP="00920905">
            <w:pPr>
              <w:rPr>
                <w:rFonts w:cs="Arial"/>
                <w:szCs w:val="20"/>
              </w:rPr>
            </w:pPr>
            <w:r w:rsidRPr="0052538B">
              <w:rPr>
                <w:rFonts w:cs="Arial"/>
                <w:szCs w:val="20"/>
              </w:rPr>
              <w:t xml:space="preserve">Yes </w:t>
            </w:r>
          </w:p>
        </w:tc>
      </w:tr>
      <w:tr w:rsidR="00726AD5" w:rsidRPr="00500C4E" w:rsidTr="00920905">
        <w:trPr>
          <w:trHeight w:val="20"/>
        </w:trPr>
        <w:tc>
          <w:tcPr>
            <w:tcW w:w="1548" w:type="pct"/>
          </w:tcPr>
          <w:p w:rsidR="00E326BA" w:rsidRPr="0052538B" w:rsidRDefault="00E326BA" w:rsidP="00920905">
            <w:pPr>
              <w:rPr>
                <w:rFonts w:cs="Arial"/>
                <w:szCs w:val="20"/>
              </w:rPr>
            </w:pPr>
            <w:r w:rsidRPr="0052538B">
              <w:rPr>
                <w:rFonts w:cs="Arial"/>
                <w:szCs w:val="20"/>
              </w:rPr>
              <w:t xml:space="preserve">DEER </w:t>
            </w:r>
            <w:r w:rsidR="009D10A4" w:rsidRPr="0052538B">
              <w:rPr>
                <w:rFonts w:cs="Arial"/>
                <w:szCs w:val="20"/>
              </w:rPr>
              <w:t>O</w:t>
            </w:r>
            <w:r w:rsidRPr="0052538B">
              <w:rPr>
                <w:rFonts w:cs="Arial"/>
                <w:szCs w:val="20"/>
              </w:rPr>
              <w:t xml:space="preserve">perating </w:t>
            </w:r>
            <w:r w:rsidR="009D10A4" w:rsidRPr="0052538B">
              <w:rPr>
                <w:rFonts w:cs="Arial"/>
                <w:szCs w:val="20"/>
              </w:rPr>
              <w:t>H</w:t>
            </w:r>
            <w:r w:rsidRPr="0052538B">
              <w:rPr>
                <w:rFonts w:cs="Arial"/>
                <w:szCs w:val="20"/>
              </w:rPr>
              <w:t>ours</w:t>
            </w:r>
          </w:p>
        </w:tc>
        <w:tc>
          <w:tcPr>
            <w:tcW w:w="3452" w:type="pct"/>
          </w:tcPr>
          <w:p w:rsidR="00E326BA" w:rsidRPr="0052538B" w:rsidRDefault="00487488" w:rsidP="00920905">
            <w:pPr>
              <w:rPr>
                <w:rFonts w:cs="Arial"/>
                <w:szCs w:val="20"/>
              </w:rPr>
            </w:pPr>
            <w:r w:rsidRPr="0052538B">
              <w:rPr>
                <w:rFonts w:cs="Arial"/>
                <w:szCs w:val="20"/>
              </w:rPr>
              <w:t xml:space="preserve">Yes </w:t>
            </w:r>
          </w:p>
        </w:tc>
      </w:tr>
      <w:tr w:rsidR="00726AD5" w:rsidRPr="00500C4E" w:rsidTr="00920905">
        <w:trPr>
          <w:trHeight w:val="20"/>
        </w:trPr>
        <w:tc>
          <w:tcPr>
            <w:tcW w:w="1548" w:type="pct"/>
          </w:tcPr>
          <w:p w:rsidR="00505CEC" w:rsidRPr="0052538B" w:rsidRDefault="00505CEC" w:rsidP="00920905">
            <w:pPr>
              <w:rPr>
                <w:rFonts w:cs="Arial"/>
                <w:szCs w:val="20"/>
              </w:rPr>
            </w:pPr>
            <w:r w:rsidRPr="0052538B">
              <w:rPr>
                <w:rFonts w:cs="Arial"/>
                <w:szCs w:val="20"/>
              </w:rPr>
              <w:t xml:space="preserve">DEER </w:t>
            </w:r>
            <w:proofErr w:type="spellStart"/>
            <w:r w:rsidR="009D10A4" w:rsidRPr="0052538B">
              <w:rPr>
                <w:rFonts w:cs="Arial"/>
                <w:szCs w:val="20"/>
              </w:rPr>
              <w:t>eQUEST</w:t>
            </w:r>
            <w:proofErr w:type="spellEnd"/>
            <w:r w:rsidR="009D10A4" w:rsidRPr="0052538B">
              <w:rPr>
                <w:rFonts w:cs="Arial"/>
                <w:szCs w:val="20"/>
              </w:rPr>
              <w:t xml:space="preserve"> P</w:t>
            </w:r>
            <w:r w:rsidRPr="0052538B">
              <w:rPr>
                <w:rFonts w:cs="Arial"/>
                <w:szCs w:val="20"/>
              </w:rPr>
              <w:t>rototype</w:t>
            </w:r>
            <w:r w:rsidR="009D10A4" w:rsidRPr="0052538B">
              <w:rPr>
                <w:rFonts w:cs="Arial"/>
                <w:szCs w:val="20"/>
              </w:rPr>
              <w:t>s</w:t>
            </w:r>
          </w:p>
        </w:tc>
        <w:tc>
          <w:tcPr>
            <w:tcW w:w="3452" w:type="pct"/>
          </w:tcPr>
          <w:p w:rsidR="00505CEC" w:rsidRPr="0052538B" w:rsidDel="00505CEC" w:rsidRDefault="00505CEC" w:rsidP="00920905">
            <w:pPr>
              <w:rPr>
                <w:rFonts w:cs="Arial"/>
                <w:szCs w:val="20"/>
              </w:rPr>
            </w:pPr>
            <w:r w:rsidRPr="0052538B">
              <w:rPr>
                <w:rFonts w:cs="Arial"/>
                <w:szCs w:val="20"/>
              </w:rPr>
              <w:t>No</w:t>
            </w:r>
          </w:p>
        </w:tc>
      </w:tr>
      <w:tr w:rsidR="00D86A9D" w:rsidRPr="00500C4E" w:rsidTr="00920905">
        <w:trPr>
          <w:trHeight w:val="20"/>
        </w:trPr>
        <w:tc>
          <w:tcPr>
            <w:tcW w:w="1548" w:type="pct"/>
          </w:tcPr>
          <w:p w:rsidR="00D86A9D" w:rsidRPr="0052538B" w:rsidRDefault="00D86A9D" w:rsidP="00175D14">
            <w:pPr>
              <w:rPr>
                <w:rFonts w:cs="Arial"/>
                <w:szCs w:val="20"/>
              </w:rPr>
            </w:pPr>
            <w:r w:rsidRPr="0052538B">
              <w:rPr>
                <w:rFonts w:cs="Arial"/>
                <w:szCs w:val="20"/>
              </w:rPr>
              <w:t>DEER Version</w:t>
            </w:r>
          </w:p>
        </w:tc>
        <w:tc>
          <w:tcPr>
            <w:tcW w:w="3452" w:type="pct"/>
          </w:tcPr>
          <w:p w:rsidR="00D86A9D" w:rsidRPr="0052538B" w:rsidRDefault="0062425F" w:rsidP="00416E34">
            <w:pPr>
              <w:rPr>
                <w:rFonts w:cs="Arial"/>
                <w:szCs w:val="20"/>
              </w:rPr>
            </w:pPr>
            <w:r>
              <w:rPr>
                <w:rFonts w:cstheme="minorHAnsi"/>
                <w:szCs w:val="20"/>
              </w:rPr>
              <w:t>DEER 2017, READI v2.4.7</w:t>
            </w:r>
          </w:p>
        </w:tc>
      </w:tr>
      <w:tr w:rsidR="00726AD5" w:rsidRPr="00500C4E" w:rsidTr="00920905">
        <w:trPr>
          <w:trHeight w:val="20"/>
        </w:trPr>
        <w:tc>
          <w:tcPr>
            <w:tcW w:w="1548" w:type="pct"/>
          </w:tcPr>
          <w:p w:rsidR="00E326BA" w:rsidRPr="0052538B" w:rsidRDefault="00E326BA" w:rsidP="00920905">
            <w:pPr>
              <w:rPr>
                <w:rFonts w:cs="Arial"/>
                <w:szCs w:val="20"/>
              </w:rPr>
            </w:pPr>
            <w:r w:rsidRPr="0052538B">
              <w:rPr>
                <w:rFonts w:cs="Arial"/>
                <w:szCs w:val="20"/>
              </w:rPr>
              <w:t>Reason for Deviation from DEER</w:t>
            </w:r>
          </w:p>
        </w:tc>
        <w:tc>
          <w:tcPr>
            <w:tcW w:w="3452" w:type="pct"/>
          </w:tcPr>
          <w:p w:rsidR="00E326BA" w:rsidRPr="0052538B" w:rsidRDefault="00D4467B" w:rsidP="0062425F">
            <w:pPr>
              <w:rPr>
                <w:rFonts w:cs="Arial"/>
                <w:szCs w:val="20"/>
              </w:rPr>
            </w:pPr>
            <w:r w:rsidRPr="0052538B">
              <w:rPr>
                <w:rFonts w:cs="Arial"/>
                <w:szCs w:val="20"/>
              </w:rPr>
              <w:t>M</w:t>
            </w:r>
            <w:r w:rsidR="00487488" w:rsidRPr="0052538B">
              <w:rPr>
                <w:rFonts w:cs="Arial"/>
                <w:szCs w:val="20"/>
              </w:rPr>
              <w:t>easure impacts take</w:t>
            </w:r>
            <w:r w:rsidRPr="0052538B">
              <w:rPr>
                <w:rFonts w:cs="Arial"/>
                <w:szCs w:val="20"/>
              </w:rPr>
              <w:t xml:space="preserve">n </w:t>
            </w:r>
            <w:r w:rsidR="0062425F">
              <w:rPr>
                <w:rFonts w:cs="Arial"/>
                <w:szCs w:val="20"/>
              </w:rPr>
              <w:t xml:space="preserve">directly </w:t>
            </w:r>
            <w:r w:rsidRPr="0052538B">
              <w:rPr>
                <w:rFonts w:cs="Arial"/>
                <w:szCs w:val="20"/>
              </w:rPr>
              <w:t>from DEER/READI</w:t>
            </w:r>
            <w:r w:rsidR="00BA6CA0" w:rsidRPr="0052538B">
              <w:rPr>
                <w:rFonts w:cs="Arial"/>
                <w:szCs w:val="20"/>
              </w:rPr>
              <w:t xml:space="preserve">.  </w:t>
            </w:r>
          </w:p>
        </w:tc>
      </w:tr>
      <w:tr w:rsidR="00726AD5" w:rsidRPr="00500C4E" w:rsidTr="00920905">
        <w:trPr>
          <w:trHeight w:val="20"/>
        </w:trPr>
        <w:tc>
          <w:tcPr>
            <w:tcW w:w="1548" w:type="pct"/>
          </w:tcPr>
          <w:p w:rsidR="00E326BA" w:rsidRPr="0052538B" w:rsidRDefault="00E326BA" w:rsidP="00920905">
            <w:pPr>
              <w:rPr>
                <w:rFonts w:cs="Arial"/>
                <w:szCs w:val="20"/>
              </w:rPr>
            </w:pPr>
            <w:r w:rsidRPr="0052538B">
              <w:rPr>
                <w:rFonts w:cs="Arial"/>
                <w:szCs w:val="20"/>
              </w:rPr>
              <w:t xml:space="preserve">DEER </w:t>
            </w:r>
            <w:r w:rsidR="009D10A4" w:rsidRPr="0052538B">
              <w:rPr>
                <w:rFonts w:cs="Arial"/>
                <w:szCs w:val="20"/>
              </w:rPr>
              <w:t xml:space="preserve">Measure </w:t>
            </w:r>
            <w:r w:rsidRPr="0052538B">
              <w:rPr>
                <w:rFonts w:cs="Arial"/>
                <w:szCs w:val="20"/>
              </w:rPr>
              <w:t>ID</w:t>
            </w:r>
            <w:r w:rsidR="009D10A4" w:rsidRPr="0052538B">
              <w:rPr>
                <w:rFonts w:cs="Arial"/>
                <w:szCs w:val="20"/>
              </w:rPr>
              <w:t>s</w:t>
            </w:r>
            <w:r w:rsidR="007A5F52" w:rsidRPr="0052538B">
              <w:rPr>
                <w:rFonts w:cs="Arial"/>
                <w:szCs w:val="20"/>
              </w:rPr>
              <w:t xml:space="preserve"> Used</w:t>
            </w:r>
          </w:p>
        </w:tc>
        <w:tc>
          <w:tcPr>
            <w:tcW w:w="3452" w:type="pct"/>
          </w:tcPr>
          <w:p w:rsidR="00E326BA" w:rsidRPr="0052538B" w:rsidRDefault="00D4467B" w:rsidP="00920905">
            <w:pPr>
              <w:rPr>
                <w:rFonts w:cs="Arial"/>
                <w:szCs w:val="20"/>
              </w:rPr>
            </w:pPr>
            <w:r w:rsidRPr="0052538B">
              <w:rPr>
                <w:rFonts w:cs="Arial"/>
                <w:szCs w:val="20"/>
              </w:rPr>
              <w:t>See Section 2 - READI data used</w:t>
            </w:r>
          </w:p>
        </w:tc>
      </w:tr>
    </w:tbl>
    <w:p w:rsidR="00472250" w:rsidRPr="00500C4E" w:rsidRDefault="00472250" w:rsidP="00920905">
      <w:pPr>
        <w:pStyle w:val="Caption"/>
        <w:keepNext/>
        <w:rPr>
          <w:rFonts w:cstheme="minorHAnsi"/>
          <w:b w:val="0"/>
          <w:i/>
          <w:szCs w:val="22"/>
        </w:rPr>
      </w:pPr>
    </w:p>
    <w:p w:rsidR="00E31011" w:rsidRPr="00E31011" w:rsidRDefault="00487488" w:rsidP="00E31011">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DEER2016</w:t>
      </w:r>
      <w:r w:rsidR="00E31011">
        <w:rPr>
          <w:rFonts w:asciiTheme="minorHAnsi" w:hAnsiTheme="minorHAnsi" w:cstheme="minorHAnsi"/>
          <w:b/>
          <w:i w:val="0"/>
          <w:color w:val="auto"/>
          <w:szCs w:val="22"/>
        </w:rPr>
        <w:t xml:space="preserve"> Packaged and Split Air Conditioner Update</w:t>
      </w:r>
    </w:p>
    <w:p w:rsidR="00487488" w:rsidRPr="00E31011" w:rsidRDefault="00487488" w:rsidP="00E31011">
      <w:pPr>
        <w:pStyle w:val="NoSpacing"/>
        <w:rPr>
          <w:b/>
        </w:rPr>
      </w:pPr>
      <w:r w:rsidRPr="00E31011">
        <w:rPr>
          <w:b/>
        </w:rPr>
        <w:t>IEER Rating Update</w:t>
      </w:r>
    </w:p>
    <w:p w:rsidR="00487488" w:rsidRPr="00E31011" w:rsidRDefault="00487488" w:rsidP="00E31011">
      <w:pPr>
        <w:pStyle w:val="NoSpacing"/>
      </w:pPr>
      <w:r w:rsidRPr="00E31011">
        <w:t>The IEER values published in the Technol</w:t>
      </w:r>
      <w:r w:rsidR="0062425F">
        <w:t>ogy Definitions for the DEER2016</w:t>
      </w:r>
      <w:r w:rsidRPr="00E31011">
        <w:t xml:space="preserve"> Update were calculated based on typical expected operation.  These values did not always correspond with the rated IEER values published by the equipment </w:t>
      </w:r>
      <w:r w:rsidR="0062425F">
        <w:t>manufacturers.  For the DEER2017</w:t>
      </w:r>
      <w:r w:rsidRPr="00E31011">
        <w:t xml:space="preserve"> update, manufacturer rated IEER values were collected and applied to the Technology Definitions.</w:t>
      </w:r>
    </w:p>
    <w:p w:rsidR="00E31011" w:rsidRDefault="00E31011" w:rsidP="00E31011">
      <w:pPr>
        <w:pStyle w:val="NoSpacing"/>
      </w:pPr>
    </w:p>
    <w:p w:rsidR="00487488" w:rsidRPr="00E31011" w:rsidRDefault="00487488" w:rsidP="00E31011">
      <w:pPr>
        <w:pStyle w:val="NoSpacing"/>
        <w:rPr>
          <w:b/>
        </w:rPr>
      </w:pPr>
      <w:r w:rsidRPr="00487488">
        <w:rPr>
          <w:b/>
        </w:rPr>
        <w:t>Impact of fan control on IEER</w:t>
      </w:r>
    </w:p>
    <w:p w:rsidR="00487488" w:rsidRDefault="00487488" w:rsidP="00E31011">
      <w:pPr>
        <w:pStyle w:val="NoSpacing"/>
      </w:pPr>
      <w:r w:rsidRPr="00E31011">
        <w:t>The type of fan control installed on a system affects the IEER rating.  Most manufacturers now provide a description of the fan control that was used in the development of each IEER value.  For some units where different fan control options are available, multiple IEER values are listed.  In the IEER versus EER data tha</w:t>
      </w:r>
      <w:r w:rsidR="0062425F">
        <w:t>t was collected for the DEER2017</w:t>
      </w:r>
      <w:r w:rsidRPr="00E31011">
        <w:t xml:space="preserve"> update, the fan control strategy was either constant volume or two-speed.  For each unit size range, relationships were established between rated IEER and rated EER for both of these fan control strategies. Both values are now listed in the Measure and Technology tables.  </w:t>
      </w:r>
    </w:p>
    <w:p w:rsidR="00E31011" w:rsidRPr="00E31011" w:rsidRDefault="00E31011" w:rsidP="00E31011">
      <w:pPr>
        <w:pStyle w:val="NoSpacing"/>
      </w:pPr>
    </w:p>
    <w:p w:rsidR="00487488" w:rsidRPr="00E31011" w:rsidRDefault="00487488" w:rsidP="00E31011">
      <w:pPr>
        <w:pStyle w:val="NoSpacing"/>
        <w:rPr>
          <w:b/>
        </w:rPr>
      </w:pPr>
      <w:r w:rsidRPr="00487488">
        <w:rPr>
          <w:b/>
        </w:rPr>
        <w:t>Program Claims</w:t>
      </w:r>
    </w:p>
    <w:p w:rsidR="0062425F" w:rsidRDefault="00487488" w:rsidP="00955BBA">
      <w:pPr>
        <w:pStyle w:val="NoSpacing"/>
      </w:pPr>
      <w:r w:rsidRPr="00E31011">
        <w:t xml:space="preserve">When program claims are made </w:t>
      </w:r>
      <w:r w:rsidR="0062425F">
        <w:t>the EER and IEER rating will determine the tier the equipment will qualify for</w:t>
      </w:r>
      <w:r w:rsidRPr="00E31011">
        <w:t>.  The 2016 DEER database is not applicable to 3-speed or variable speed DX systems.</w:t>
      </w:r>
    </w:p>
    <w:p w:rsidR="00955BBA" w:rsidRDefault="00955BBA" w:rsidP="00955BBA">
      <w:pPr>
        <w:pStyle w:val="NoSpacing"/>
      </w:pPr>
    </w:p>
    <w:p w:rsidR="00955BBA" w:rsidRDefault="00955BBA" w:rsidP="00955BBA">
      <w:pPr>
        <w:pStyle w:val="NoSpacing"/>
      </w:pPr>
    </w:p>
    <w:p w:rsidR="00955BBA" w:rsidRDefault="00955BBA" w:rsidP="00955BBA">
      <w:pPr>
        <w:pStyle w:val="NoSpacing"/>
      </w:pPr>
    </w:p>
    <w:p w:rsidR="00955BBA" w:rsidRPr="00955BBA" w:rsidRDefault="00955BBA" w:rsidP="00955BBA">
      <w:pPr>
        <w:pStyle w:val="NoSpacing"/>
      </w:pPr>
    </w:p>
    <w:p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rsidR="000968C6" w:rsidRPr="00920905" w:rsidRDefault="000968C6" w:rsidP="00920905">
      <w:pPr>
        <w:pStyle w:val="NoSpacing"/>
      </w:pPr>
      <w:r w:rsidRPr="004D069A">
        <w:lastRenderedPageBreak/>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89"/>
        <w:gridCol w:w="3867"/>
        <w:gridCol w:w="831"/>
        <w:gridCol w:w="1013"/>
        <w:gridCol w:w="1752"/>
        <w:gridCol w:w="824"/>
      </w:tblGrid>
      <w:tr w:rsidR="005F69D5" w:rsidRPr="00500C4E" w:rsidTr="00920905">
        <w:tc>
          <w:tcPr>
            <w:tcW w:w="673" w:type="pct"/>
            <w:shd w:val="clear" w:color="auto" w:fill="D9D9D9" w:themeFill="background1" w:themeFillShade="D9"/>
          </w:tcPr>
          <w:p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487488" w:rsidRPr="00500C4E" w:rsidTr="00F96D62">
        <w:tc>
          <w:tcPr>
            <w:tcW w:w="673" w:type="pct"/>
            <w:vAlign w:val="center"/>
          </w:tcPr>
          <w:p w:rsidR="00487488" w:rsidRPr="00A93900" w:rsidRDefault="00487488" w:rsidP="00487488">
            <w:pPr>
              <w:rPr>
                <w:color w:val="FF0000"/>
                <w:szCs w:val="20"/>
              </w:rPr>
            </w:pPr>
            <w:proofErr w:type="spellStart"/>
            <w:r w:rsidRPr="00A93900">
              <w:rPr>
                <w:rFonts w:cstheme="minorHAnsi"/>
                <w:szCs w:val="20"/>
              </w:rPr>
              <w:t>NonRes</w:t>
            </w:r>
            <w:proofErr w:type="spellEnd"/>
            <w:r w:rsidRPr="00A93900">
              <w:rPr>
                <w:rFonts w:cstheme="minorHAnsi"/>
                <w:szCs w:val="20"/>
              </w:rPr>
              <w:t>-</w:t>
            </w:r>
            <w:proofErr w:type="spellStart"/>
            <w:r w:rsidRPr="00A93900">
              <w:rPr>
                <w:rFonts w:cstheme="minorHAnsi"/>
                <w:szCs w:val="20"/>
              </w:rPr>
              <w:t>sAll</w:t>
            </w:r>
            <w:proofErr w:type="spellEnd"/>
            <w:r w:rsidRPr="00A93900">
              <w:rPr>
                <w:rFonts w:cstheme="minorHAnsi"/>
                <w:szCs w:val="20"/>
              </w:rPr>
              <w:t>-</w:t>
            </w:r>
            <w:proofErr w:type="spellStart"/>
            <w:r w:rsidRPr="00A93900">
              <w:rPr>
                <w:rFonts w:cstheme="minorHAnsi"/>
                <w:szCs w:val="20"/>
              </w:rPr>
              <w:t>mHVAC</w:t>
            </w:r>
            <w:proofErr w:type="spellEnd"/>
            <w:r w:rsidRPr="00A93900">
              <w:rPr>
                <w:rFonts w:cstheme="minorHAnsi"/>
                <w:szCs w:val="20"/>
              </w:rPr>
              <w:t>-DX-up</w:t>
            </w:r>
          </w:p>
        </w:tc>
        <w:tc>
          <w:tcPr>
            <w:tcW w:w="2019" w:type="pct"/>
            <w:vAlign w:val="center"/>
          </w:tcPr>
          <w:p w:rsidR="00487488" w:rsidRPr="00A93900" w:rsidRDefault="00487488" w:rsidP="00487488">
            <w:pPr>
              <w:rPr>
                <w:color w:val="FF0000"/>
                <w:szCs w:val="20"/>
              </w:rPr>
            </w:pPr>
            <w:r w:rsidRPr="00A93900">
              <w:rPr>
                <w:rFonts w:cstheme="minorHAnsi"/>
                <w:szCs w:val="20"/>
              </w:rPr>
              <w:t>All package and split system AC &amp; HP replacements</w:t>
            </w:r>
            <w:r w:rsidR="0000452B" w:rsidRPr="00A93900">
              <w:rPr>
                <w:rFonts w:cstheme="minorHAnsi"/>
                <w:szCs w:val="20"/>
              </w:rPr>
              <w:t xml:space="preserve"> </w:t>
            </w:r>
          </w:p>
        </w:tc>
        <w:tc>
          <w:tcPr>
            <w:tcW w:w="434" w:type="pct"/>
            <w:vAlign w:val="center"/>
          </w:tcPr>
          <w:p w:rsidR="00487488" w:rsidRPr="00A93900" w:rsidRDefault="00487488" w:rsidP="00487488">
            <w:pPr>
              <w:rPr>
                <w:color w:val="FF0000"/>
                <w:szCs w:val="20"/>
              </w:rPr>
            </w:pPr>
            <w:r w:rsidRPr="00A93900">
              <w:rPr>
                <w:rFonts w:cstheme="minorHAnsi"/>
                <w:szCs w:val="20"/>
              </w:rPr>
              <w:t>Com</w:t>
            </w:r>
          </w:p>
        </w:tc>
        <w:tc>
          <w:tcPr>
            <w:tcW w:w="529" w:type="pct"/>
            <w:vAlign w:val="center"/>
          </w:tcPr>
          <w:p w:rsidR="00487488" w:rsidRPr="00A93900" w:rsidRDefault="00487488" w:rsidP="00487488">
            <w:pPr>
              <w:rPr>
                <w:color w:val="FF0000"/>
                <w:szCs w:val="20"/>
              </w:rPr>
            </w:pPr>
            <w:r w:rsidRPr="00A93900">
              <w:rPr>
                <w:rFonts w:cstheme="minorHAnsi"/>
                <w:szCs w:val="20"/>
              </w:rPr>
              <w:t>Any</w:t>
            </w:r>
          </w:p>
        </w:tc>
        <w:tc>
          <w:tcPr>
            <w:tcW w:w="915" w:type="pct"/>
            <w:vAlign w:val="center"/>
          </w:tcPr>
          <w:p w:rsidR="00487488" w:rsidRPr="00A93900" w:rsidRDefault="00487488" w:rsidP="006A1690">
            <w:pPr>
              <w:rPr>
                <w:color w:val="FF0000"/>
                <w:szCs w:val="20"/>
              </w:rPr>
            </w:pPr>
            <w:proofErr w:type="spellStart"/>
            <w:r w:rsidRPr="00A93900">
              <w:rPr>
                <w:rFonts w:cstheme="minorHAnsi"/>
                <w:szCs w:val="20"/>
              </w:rPr>
              <w:t>PreRebUp</w:t>
            </w:r>
            <w:proofErr w:type="spellEnd"/>
          </w:p>
        </w:tc>
        <w:tc>
          <w:tcPr>
            <w:tcW w:w="430" w:type="pct"/>
            <w:vAlign w:val="center"/>
          </w:tcPr>
          <w:p w:rsidR="00487488" w:rsidRPr="00A93900" w:rsidRDefault="000009F7" w:rsidP="00487488">
            <w:pPr>
              <w:rPr>
                <w:color w:val="FF0000"/>
                <w:szCs w:val="20"/>
              </w:rPr>
            </w:pPr>
            <w:r w:rsidRPr="00A93900">
              <w:rPr>
                <w:rFonts w:cstheme="minorHAnsi"/>
                <w:szCs w:val="20"/>
              </w:rPr>
              <w:t>0.7</w:t>
            </w:r>
            <w:r w:rsidR="00487488" w:rsidRPr="00A93900">
              <w:rPr>
                <w:rFonts w:cstheme="minorHAnsi"/>
                <w:szCs w:val="20"/>
              </w:rPr>
              <w:t>5</w:t>
            </w:r>
          </w:p>
        </w:tc>
      </w:tr>
      <w:tr w:rsidR="00AB76F1" w:rsidRPr="00500C4E" w:rsidTr="00F96D62">
        <w:tc>
          <w:tcPr>
            <w:tcW w:w="673" w:type="pct"/>
            <w:vAlign w:val="center"/>
          </w:tcPr>
          <w:p w:rsidR="00AB76F1" w:rsidRPr="00A93900" w:rsidRDefault="00AB76F1" w:rsidP="00487488">
            <w:pPr>
              <w:rPr>
                <w:rFonts w:cstheme="minorHAnsi"/>
                <w:szCs w:val="20"/>
              </w:rPr>
            </w:pPr>
            <w:r w:rsidRPr="00AB76F1">
              <w:rPr>
                <w:rFonts w:cstheme="minorHAnsi"/>
                <w:szCs w:val="20"/>
              </w:rPr>
              <w:t>Com-Default&gt;2yrs</w:t>
            </w:r>
          </w:p>
        </w:tc>
        <w:tc>
          <w:tcPr>
            <w:tcW w:w="2019" w:type="pct"/>
            <w:vAlign w:val="center"/>
          </w:tcPr>
          <w:p w:rsidR="00AB76F1" w:rsidRPr="00A93900" w:rsidRDefault="00AB76F1" w:rsidP="00487488">
            <w:pPr>
              <w:rPr>
                <w:rFonts w:cstheme="minorHAnsi"/>
                <w:szCs w:val="20"/>
              </w:rPr>
            </w:pPr>
            <w:r>
              <w:rPr>
                <w:rFonts w:cs="Arial"/>
                <w:szCs w:val="20"/>
              </w:rPr>
              <w:t xml:space="preserve">All other EEMs with no evaluated NTGR; existing </w:t>
            </w:r>
            <w:proofErr w:type="spellStart"/>
            <w:r>
              <w:rPr>
                <w:rFonts w:cs="Arial"/>
                <w:szCs w:val="20"/>
              </w:rPr>
              <w:t>EEm</w:t>
            </w:r>
            <w:proofErr w:type="spellEnd"/>
            <w:r>
              <w:rPr>
                <w:rFonts w:cs="Arial"/>
                <w:szCs w:val="20"/>
              </w:rPr>
              <w:t xml:space="preserve"> in programs with same delivery mechanism for more than 2 years</w:t>
            </w:r>
          </w:p>
        </w:tc>
        <w:tc>
          <w:tcPr>
            <w:tcW w:w="434" w:type="pct"/>
            <w:vAlign w:val="center"/>
          </w:tcPr>
          <w:p w:rsidR="00AB76F1" w:rsidRPr="00A93900" w:rsidRDefault="00AB76F1" w:rsidP="00487488">
            <w:pPr>
              <w:rPr>
                <w:rFonts w:cstheme="minorHAnsi"/>
                <w:szCs w:val="20"/>
              </w:rPr>
            </w:pPr>
            <w:r>
              <w:rPr>
                <w:rFonts w:cstheme="minorHAnsi"/>
                <w:szCs w:val="20"/>
              </w:rPr>
              <w:t>Com</w:t>
            </w:r>
          </w:p>
        </w:tc>
        <w:tc>
          <w:tcPr>
            <w:tcW w:w="529" w:type="pct"/>
            <w:vAlign w:val="center"/>
          </w:tcPr>
          <w:p w:rsidR="00AB76F1" w:rsidRPr="00A93900" w:rsidRDefault="00AB76F1" w:rsidP="00487488">
            <w:pPr>
              <w:rPr>
                <w:rFonts w:cstheme="minorHAnsi"/>
                <w:szCs w:val="20"/>
              </w:rPr>
            </w:pPr>
            <w:r>
              <w:rPr>
                <w:rFonts w:cstheme="minorHAnsi"/>
                <w:szCs w:val="20"/>
              </w:rPr>
              <w:t>Any</w:t>
            </w:r>
          </w:p>
        </w:tc>
        <w:tc>
          <w:tcPr>
            <w:tcW w:w="915" w:type="pct"/>
            <w:vAlign w:val="center"/>
          </w:tcPr>
          <w:p w:rsidR="00AB76F1" w:rsidRPr="00A93900" w:rsidRDefault="00AB76F1" w:rsidP="00487488">
            <w:pPr>
              <w:rPr>
                <w:rFonts w:cstheme="minorHAnsi"/>
                <w:szCs w:val="20"/>
              </w:rPr>
            </w:pPr>
            <w:proofErr w:type="spellStart"/>
            <w:r w:rsidRPr="00AB76F1">
              <w:rPr>
                <w:rFonts w:cstheme="minorHAnsi"/>
                <w:szCs w:val="20"/>
              </w:rPr>
              <w:t>PreRebDown</w:t>
            </w:r>
            <w:proofErr w:type="spellEnd"/>
          </w:p>
        </w:tc>
        <w:tc>
          <w:tcPr>
            <w:tcW w:w="430" w:type="pct"/>
            <w:vAlign w:val="center"/>
          </w:tcPr>
          <w:p w:rsidR="00AB76F1" w:rsidRPr="00A93900" w:rsidRDefault="00AB76F1" w:rsidP="00487488">
            <w:pPr>
              <w:rPr>
                <w:rFonts w:cstheme="minorHAnsi"/>
                <w:szCs w:val="20"/>
              </w:rPr>
            </w:pPr>
            <w:r>
              <w:rPr>
                <w:rFonts w:cstheme="minorHAnsi"/>
                <w:szCs w:val="20"/>
              </w:rPr>
              <w:t>0.60</w:t>
            </w:r>
          </w:p>
        </w:tc>
      </w:tr>
    </w:tbl>
    <w:p w:rsidR="00C018E0" w:rsidRPr="00920905" w:rsidRDefault="00C018E0" w:rsidP="000968C6">
      <w:pPr>
        <w:pStyle w:val="Reminders"/>
        <w:rPr>
          <w:rFonts w:asciiTheme="minorHAnsi" w:hAnsiTheme="minorHAnsi" w:cstheme="minorHAnsi"/>
          <w:i w:val="0"/>
          <w:szCs w:val="22"/>
        </w:rPr>
      </w:pPr>
    </w:p>
    <w:p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rsidR="00F07B0D"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rsidR="003003EC" w:rsidRPr="00500C4E" w:rsidRDefault="003003EC" w:rsidP="000968C6">
      <w:pPr>
        <w:pStyle w:val="Reminders"/>
        <w:rPr>
          <w:rFonts w:asciiTheme="minorHAnsi" w:hAnsiTheme="minorHAnsi" w:cstheme="minorHAnsi"/>
          <w:i w:val="0"/>
          <w:color w:val="auto"/>
          <w:szCs w:val="22"/>
        </w:rPr>
      </w:pPr>
    </w:p>
    <w:p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84"/>
        <w:gridCol w:w="2690"/>
        <w:gridCol w:w="1318"/>
        <w:gridCol w:w="1643"/>
        <w:gridCol w:w="1327"/>
        <w:gridCol w:w="1214"/>
      </w:tblGrid>
      <w:tr w:rsidR="006B4A48" w:rsidRPr="0087393E" w:rsidTr="00920905">
        <w:tc>
          <w:tcPr>
            <w:tcW w:w="722" w:type="pct"/>
            <w:shd w:val="clear" w:color="auto" w:fill="D9D9D9" w:themeFill="background1" w:themeFillShade="D9"/>
          </w:tcPr>
          <w:p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rsidTr="00920905">
        <w:tc>
          <w:tcPr>
            <w:tcW w:w="722" w:type="pct"/>
          </w:tcPr>
          <w:p w:rsidR="002F4E34" w:rsidRPr="000009F7" w:rsidRDefault="002F4E34" w:rsidP="005729C8">
            <w:pPr>
              <w:rPr>
                <w:szCs w:val="20"/>
              </w:rPr>
            </w:pPr>
            <w:r w:rsidRPr="000009F7">
              <w:rPr>
                <w:szCs w:val="20"/>
              </w:rPr>
              <w:t>Def-GSIA</w:t>
            </w:r>
          </w:p>
        </w:tc>
        <w:tc>
          <w:tcPr>
            <w:tcW w:w="1404" w:type="pct"/>
          </w:tcPr>
          <w:p w:rsidR="002F4E34" w:rsidRPr="000009F7" w:rsidRDefault="002F4E34" w:rsidP="005729C8">
            <w:pPr>
              <w:rPr>
                <w:szCs w:val="20"/>
              </w:rPr>
            </w:pPr>
            <w:r w:rsidRPr="000009F7">
              <w:rPr>
                <w:szCs w:val="20"/>
              </w:rPr>
              <w:t>Default GSIA values</w:t>
            </w:r>
          </w:p>
        </w:tc>
        <w:tc>
          <w:tcPr>
            <w:tcW w:w="688" w:type="pct"/>
          </w:tcPr>
          <w:p w:rsidR="002F4E34" w:rsidRPr="000009F7" w:rsidRDefault="002F4E34" w:rsidP="005729C8">
            <w:pPr>
              <w:rPr>
                <w:szCs w:val="20"/>
              </w:rPr>
            </w:pPr>
            <w:r w:rsidRPr="000009F7">
              <w:rPr>
                <w:szCs w:val="20"/>
              </w:rPr>
              <w:t>Any</w:t>
            </w:r>
          </w:p>
        </w:tc>
        <w:tc>
          <w:tcPr>
            <w:tcW w:w="858" w:type="pct"/>
          </w:tcPr>
          <w:p w:rsidR="002F4E34" w:rsidRPr="000009F7" w:rsidRDefault="002F4E34" w:rsidP="005729C8">
            <w:pPr>
              <w:rPr>
                <w:szCs w:val="20"/>
              </w:rPr>
            </w:pPr>
            <w:r w:rsidRPr="000009F7">
              <w:rPr>
                <w:szCs w:val="20"/>
              </w:rPr>
              <w:t>Any</w:t>
            </w:r>
          </w:p>
        </w:tc>
        <w:tc>
          <w:tcPr>
            <w:tcW w:w="693" w:type="pct"/>
          </w:tcPr>
          <w:p w:rsidR="002F4E34" w:rsidRPr="000009F7" w:rsidRDefault="002F4E34" w:rsidP="005729C8">
            <w:pPr>
              <w:rPr>
                <w:szCs w:val="20"/>
              </w:rPr>
            </w:pPr>
            <w:r w:rsidRPr="000009F7">
              <w:rPr>
                <w:szCs w:val="20"/>
              </w:rPr>
              <w:t>Any</w:t>
            </w:r>
          </w:p>
        </w:tc>
        <w:tc>
          <w:tcPr>
            <w:tcW w:w="634" w:type="pct"/>
          </w:tcPr>
          <w:p w:rsidR="002F4E34" w:rsidRPr="000009F7" w:rsidRDefault="002F4E34" w:rsidP="005729C8">
            <w:pPr>
              <w:rPr>
                <w:szCs w:val="20"/>
              </w:rPr>
            </w:pPr>
            <w:r w:rsidRPr="000009F7">
              <w:rPr>
                <w:szCs w:val="20"/>
              </w:rPr>
              <w:t>1</w:t>
            </w:r>
          </w:p>
        </w:tc>
      </w:tr>
    </w:tbl>
    <w:p w:rsidR="006B4A48" w:rsidRPr="00B05647" w:rsidRDefault="006B4A48" w:rsidP="000968C6">
      <w:pPr>
        <w:pStyle w:val="Reminders"/>
        <w:rPr>
          <w:rFonts w:asciiTheme="minorHAnsi" w:hAnsiTheme="minorHAnsi" w:cstheme="minorHAnsi"/>
          <w:b/>
          <w:i w:val="0"/>
          <w:color w:val="auto"/>
          <w:szCs w:val="22"/>
        </w:rPr>
      </w:pPr>
    </w:p>
    <w:p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78"/>
        <w:gridCol w:w="2750"/>
        <w:gridCol w:w="908"/>
        <w:gridCol w:w="1295"/>
        <w:gridCol w:w="1557"/>
        <w:gridCol w:w="1488"/>
      </w:tblGrid>
      <w:tr w:rsidR="008B1357" w:rsidRPr="00500C4E" w:rsidTr="00920905">
        <w:tc>
          <w:tcPr>
            <w:tcW w:w="824" w:type="pct"/>
            <w:shd w:val="clear" w:color="auto" w:fill="D9D9D9" w:themeFill="background1" w:themeFillShade="D9"/>
          </w:tcPr>
          <w:p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3" w:type="pct"/>
            <w:shd w:val="clear" w:color="auto" w:fill="D9D9D9" w:themeFill="background1" w:themeFillShade="D9"/>
          </w:tcPr>
          <w:p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rsidR="008B1357" w:rsidRPr="00920905" w:rsidRDefault="008B1357" w:rsidP="00BA2E7E">
            <w:pPr>
              <w:rPr>
                <w:rFonts w:cstheme="minorHAnsi"/>
                <w:b/>
                <w:szCs w:val="20"/>
              </w:rPr>
            </w:pPr>
            <w:r w:rsidRPr="00920905">
              <w:rPr>
                <w:rFonts w:cstheme="minorHAnsi"/>
                <w:b/>
                <w:szCs w:val="20"/>
              </w:rPr>
              <w:t>RUL (Years)</w:t>
            </w:r>
          </w:p>
        </w:tc>
      </w:tr>
      <w:tr w:rsidR="00BA2E7E" w:rsidRPr="00500C4E" w:rsidTr="00920905">
        <w:trPr>
          <w:trHeight w:val="243"/>
        </w:trPr>
        <w:tc>
          <w:tcPr>
            <w:tcW w:w="824" w:type="pct"/>
          </w:tcPr>
          <w:p w:rsidR="00BA2E7E" w:rsidRPr="000009F7" w:rsidRDefault="00BA2E7E" w:rsidP="00BA2E7E">
            <w:pPr>
              <w:rPr>
                <w:szCs w:val="20"/>
              </w:rPr>
            </w:pPr>
            <w:r w:rsidRPr="000009F7">
              <w:rPr>
                <w:szCs w:val="20"/>
              </w:rPr>
              <w:t>HVAC-</w:t>
            </w:r>
            <w:proofErr w:type="spellStart"/>
            <w:r w:rsidRPr="000009F7">
              <w:rPr>
                <w:szCs w:val="20"/>
              </w:rPr>
              <w:t>airAC</w:t>
            </w:r>
            <w:proofErr w:type="spellEnd"/>
          </w:p>
        </w:tc>
        <w:tc>
          <w:tcPr>
            <w:tcW w:w="1436" w:type="pct"/>
          </w:tcPr>
          <w:p w:rsidR="00BA2E7E" w:rsidRPr="000009F7" w:rsidRDefault="00BA2E7E" w:rsidP="00BA2E7E">
            <w:pPr>
              <w:rPr>
                <w:szCs w:val="20"/>
              </w:rPr>
            </w:pPr>
            <w:r w:rsidRPr="000009F7">
              <w:rPr>
                <w:szCs w:val="20"/>
              </w:rPr>
              <w:t>Air Conditioners (air-cooled, split and unitary)</w:t>
            </w:r>
          </w:p>
        </w:tc>
        <w:tc>
          <w:tcPr>
            <w:tcW w:w="474" w:type="pct"/>
          </w:tcPr>
          <w:p w:rsidR="00BA2E7E" w:rsidRPr="000009F7" w:rsidRDefault="00BA2E7E" w:rsidP="00BA2E7E">
            <w:pPr>
              <w:rPr>
                <w:szCs w:val="20"/>
              </w:rPr>
            </w:pPr>
            <w:r w:rsidRPr="000009F7">
              <w:rPr>
                <w:szCs w:val="20"/>
              </w:rPr>
              <w:t>Com</w:t>
            </w:r>
          </w:p>
        </w:tc>
        <w:tc>
          <w:tcPr>
            <w:tcW w:w="676" w:type="pct"/>
          </w:tcPr>
          <w:p w:rsidR="00BA2E7E" w:rsidRPr="000009F7" w:rsidRDefault="00BA2E7E" w:rsidP="00BA2E7E">
            <w:pPr>
              <w:rPr>
                <w:szCs w:val="20"/>
              </w:rPr>
            </w:pPr>
            <w:r w:rsidRPr="000009F7">
              <w:rPr>
                <w:szCs w:val="20"/>
              </w:rPr>
              <w:t>HVAC</w:t>
            </w:r>
          </w:p>
        </w:tc>
        <w:tc>
          <w:tcPr>
            <w:tcW w:w="813" w:type="pct"/>
          </w:tcPr>
          <w:p w:rsidR="00BA2E7E" w:rsidRPr="000009F7" w:rsidRDefault="00BA2E7E" w:rsidP="00BA2E7E">
            <w:pPr>
              <w:rPr>
                <w:szCs w:val="20"/>
              </w:rPr>
            </w:pPr>
            <w:r w:rsidRPr="000009F7">
              <w:rPr>
                <w:szCs w:val="20"/>
              </w:rPr>
              <w:t>15</w:t>
            </w:r>
          </w:p>
        </w:tc>
        <w:tc>
          <w:tcPr>
            <w:tcW w:w="777" w:type="pct"/>
          </w:tcPr>
          <w:p w:rsidR="00BA2E7E" w:rsidRPr="000009F7" w:rsidRDefault="00BA2E7E" w:rsidP="00BA2E7E">
            <w:pPr>
              <w:rPr>
                <w:szCs w:val="20"/>
              </w:rPr>
            </w:pPr>
            <w:r w:rsidRPr="000009F7">
              <w:rPr>
                <w:szCs w:val="20"/>
              </w:rPr>
              <w:t>5</w:t>
            </w:r>
          </w:p>
        </w:tc>
      </w:tr>
    </w:tbl>
    <w:p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rsidR="00B07EE5" w:rsidRPr="00E62C71" w:rsidRDefault="005A1078" w:rsidP="00920905">
      <w:pPr>
        <w:pStyle w:val="Caption"/>
        <w:keepNext/>
        <w:rPr>
          <w:rFonts w:cstheme="minorHAnsi"/>
          <w:szCs w:val="22"/>
        </w:rPr>
      </w:pPr>
      <w:r w:rsidRPr="00E62C71">
        <w:rPr>
          <w:rFonts w:cstheme="minorHAnsi"/>
          <w:szCs w:val="22"/>
        </w:rPr>
        <w:t>Code Summary</w:t>
      </w:r>
    </w:p>
    <w:tbl>
      <w:tblPr>
        <w:tblStyle w:val="TableGrid1"/>
        <w:tblW w:w="5000" w:type="pct"/>
        <w:tblLook w:val="04A0" w:firstRow="1" w:lastRow="0" w:firstColumn="1" w:lastColumn="0" w:noHBand="0" w:noVBand="1"/>
      </w:tblPr>
      <w:tblGrid>
        <w:gridCol w:w="2212"/>
        <w:gridCol w:w="5192"/>
        <w:gridCol w:w="2172"/>
      </w:tblGrid>
      <w:tr w:rsidR="00881A42" w:rsidRPr="00E62C71" w:rsidTr="00920905">
        <w:tc>
          <w:tcPr>
            <w:tcW w:w="1155" w:type="pct"/>
            <w:shd w:val="clear" w:color="auto" w:fill="D9D9D9" w:themeFill="background1" w:themeFillShade="D9"/>
          </w:tcPr>
          <w:p w:rsidR="00881A42" w:rsidRPr="00E62C71" w:rsidRDefault="00881A42" w:rsidP="00DF0D19">
            <w:pPr>
              <w:rPr>
                <w:rFonts w:cstheme="minorHAnsi"/>
                <w:b/>
                <w:szCs w:val="20"/>
              </w:rPr>
            </w:pPr>
            <w:r w:rsidRPr="00E62C71">
              <w:rPr>
                <w:rFonts w:cstheme="minorHAnsi"/>
                <w:b/>
                <w:szCs w:val="20"/>
              </w:rPr>
              <w:t>Code</w:t>
            </w:r>
          </w:p>
        </w:tc>
        <w:tc>
          <w:tcPr>
            <w:tcW w:w="2711" w:type="pct"/>
            <w:shd w:val="clear" w:color="auto" w:fill="D9D9D9" w:themeFill="background1" w:themeFillShade="D9"/>
          </w:tcPr>
          <w:p w:rsidR="00881A42" w:rsidRPr="00E62C71" w:rsidRDefault="00B614F1">
            <w:pPr>
              <w:rPr>
                <w:rFonts w:cstheme="minorHAnsi"/>
                <w:b/>
                <w:szCs w:val="20"/>
              </w:rPr>
            </w:pPr>
            <w:r w:rsidRPr="00E62C71">
              <w:rPr>
                <w:rFonts w:cstheme="minorHAnsi"/>
                <w:b/>
                <w:szCs w:val="20"/>
              </w:rPr>
              <w:t>R</w:t>
            </w:r>
            <w:r w:rsidR="00881A42" w:rsidRPr="00E62C71">
              <w:rPr>
                <w:rFonts w:cstheme="minorHAnsi"/>
                <w:b/>
                <w:szCs w:val="20"/>
              </w:rPr>
              <w:t>eference</w:t>
            </w:r>
          </w:p>
        </w:tc>
        <w:tc>
          <w:tcPr>
            <w:tcW w:w="1134" w:type="pct"/>
            <w:shd w:val="clear" w:color="auto" w:fill="D9D9D9" w:themeFill="background1" w:themeFillShade="D9"/>
          </w:tcPr>
          <w:p w:rsidR="00881A42" w:rsidRPr="00E62C71" w:rsidRDefault="00881A42" w:rsidP="00DF0D19">
            <w:pPr>
              <w:rPr>
                <w:rFonts w:cstheme="minorHAnsi"/>
                <w:b/>
                <w:szCs w:val="20"/>
              </w:rPr>
            </w:pPr>
            <w:r w:rsidRPr="00E62C71">
              <w:rPr>
                <w:rFonts w:cstheme="minorHAnsi"/>
                <w:b/>
                <w:szCs w:val="20"/>
              </w:rPr>
              <w:t>Effective Date</w:t>
            </w:r>
            <w:r w:rsidR="00CB04D2" w:rsidRPr="00E62C71">
              <w:rPr>
                <w:rFonts w:cstheme="minorHAnsi"/>
                <w:b/>
                <w:szCs w:val="20"/>
              </w:rPr>
              <w:t>s</w:t>
            </w:r>
          </w:p>
        </w:tc>
      </w:tr>
      <w:tr w:rsidR="0079481E" w:rsidRPr="00E62C71" w:rsidTr="00F96D62">
        <w:trPr>
          <w:trHeight w:val="243"/>
        </w:trPr>
        <w:tc>
          <w:tcPr>
            <w:tcW w:w="1155" w:type="pct"/>
            <w:vAlign w:val="center"/>
          </w:tcPr>
          <w:p w:rsidR="0079481E" w:rsidRPr="00E62C71" w:rsidRDefault="00D5759A" w:rsidP="0079481E">
            <w:pPr>
              <w:rPr>
                <w:rFonts w:cstheme="minorHAnsi"/>
                <w:szCs w:val="20"/>
              </w:rPr>
            </w:pPr>
            <w:r w:rsidRPr="00E62C71">
              <w:rPr>
                <w:rFonts w:cstheme="minorHAnsi"/>
                <w:szCs w:val="20"/>
              </w:rPr>
              <w:t>Title 20 (201</w:t>
            </w:r>
            <w:r w:rsidR="006316F0">
              <w:rPr>
                <w:rFonts w:cstheme="minorHAnsi"/>
                <w:szCs w:val="20"/>
              </w:rPr>
              <w:t>6</w:t>
            </w:r>
            <w:r w:rsidR="0079481E" w:rsidRPr="00E62C71">
              <w:rPr>
                <w:rFonts w:cstheme="minorHAnsi"/>
                <w:szCs w:val="20"/>
              </w:rPr>
              <w:t>)</w:t>
            </w:r>
          </w:p>
        </w:tc>
        <w:tc>
          <w:tcPr>
            <w:tcW w:w="2711" w:type="pct"/>
            <w:vAlign w:val="center"/>
          </w:tcPr>
          <w:p w:rsidR="0079481E" w:rsidRPr="00E62C71" w:rsidRDefault="0079481E" w:rsidP="0079481E">
            <w:pPr>
              <w:rPr>
                <w:rFonts w:cstheme="minorHAnsi"/>
                <w:color w:val="FF0000"/>
                <w:szCs w:val="20"/>
              </w:rPr>
            </w:pPr>
            <w:r w:rsidRPr="00E62C71">
              <w:rPr>
                <w:szCs w:val="20"/>
              </w:rPr>
              <w:t>Section 1605.1(c)(1)</w:t>
            </w:r>
          </w:p>
        </w:tc>
        <w:tc>
          <w:tcPr>
            <w:tcW w:w="1134" w:type="pct"/>
            <w:vAlign w:val="center"/>
          </w:tcPr>
          <w:p w:rsidR="0079481E" w:rsidRPr="00E62C71" w:rsidRDefault="00D5759A" w:rsidP="0079481E">
            <w:pPr>
              <w:rPr>
                <w:rFonts w:cstheme="minorHAnsi"/>
                <w:color w:val="FF0000"/>
                <w:szCs w:val="20"/>
              </w:rPr>
            </w:pPr>
            <w:r w:rsidRPr="00E62C71">
              <w:rPr>
                <w:rFonts w:cstheme="minorHAnsi"/>
                <w:szCs w:val="20"/>
              </w:rPr>
              <w:t>January 1, 2016</w:t>
            </w:r>
          </w:p>
        </w:tc>
      </w:tr>
      <w:tr w:rsidR="0079481E" w:rsidRPr="00E62C71" w:rsidTr="00F96D62">
        <w:trPr>
          <w:trHeight w:val="243"/>
        </w:trPr>
        <w:tc>
          <w:tcPr>
            <w:tcW w:w="1155" w:type="pct"/>
            <w:vAlign w:val="center"/>
          </w:tcPr>
          <w:p w:rsidR="0079481E" w:rsidRPr="00E62C71" w:rsidRDefault="001F5471" w:rsidP="0079481E">
            <w:pPr>
              <w:rPr>
                <w:rFonts w:cstheme="minorHAnsi"/>
                <w:szCs w:val="20"/>
              </w:rPr>
            </w:pPr>
            <w:r>
              <w:rPr>
                <w:rFonts w:cstheme="minorHAnsi"/>
                <w:szCs w:val="20"/>
              </w:rPr>
              <w:t>Title 24 (2016</w:t>
            </w:r>
            <w:r w:rsidR="0079481E" w:rsidRPr="00E62C71">
              <w:rPr>
                <w:rFonts w:cstheme="minorHAnsi"/>
                <w:szCs w:val="20"/>
              </w:rPr>
              <w:t>)</w:t>
            </w:r>
          </w:p>
        </w:tc>
        <w:tc>
          <w:tcPr>
            <w:tcW w:w="2711" w:type="pct"/>
            <w:vAlign w:val="center"/>
          </w:tcPr>
          <w:p w:rsidR="0079481E" w:rsidRPr="00E62C71" w:rsidRDefault="0079481E" w:rsidP="0079481E">
            <w:pPr>
              <w:rPr>
                <w:rFonts w:cstheme="minorHAnsi"/>
                <w:color w:val="FF0000"/>
                <w:szCs w:val="20"/>
              </w:rPr>
            </w:pPr>
            <w:r w:rsidRPr="00E62C71">
              <w:rPr>
                <w:szCs w:val="20"/>
              </w:rPr>
              <w:t>Section 110.2(a)</w:t>
            </w:r>
          </w:p>
        </w:tc>
        <w:tc>
          <w:tcPr>
            <w:tcW w:w="1134" w:type="pct"/>
            <w:vAlign w:val="center"/>
          </w:tcPr>
          <w:p w:rsidR="0079481E" w:rsidRPr="00E62C71" w:rsidRDefault="00E62C71" w:rsidP="0079481E">
            <w:pPr>
              <w:rPr>
                <w:rFonts w:cstheme="minorHAnsi"/>
                <w:color w:val="FF0000"/>
                <w:szCs w:val="20"/>
              </w:rPr>
            </w:pPr>
            <w:r w:rsidRPr="00E62C71">
              <w:rPr>
                <w:rFonts w:cstheme="minorHAnsi"/>
                <w:szCs w:val="20"/>
              </w:rPr>
              <w:t>January 1, 2017</w:t>
            </w:r>
          </w:p>
        </w:tc>
      </w:tr>
    </w:tbl>
    <w:p w:rsidR="0079481E" w:rsidRPr="00E62C71" w:rsidRDefault="0079481E" w:rsidP="0079481E">
      <w:pPr>
        <w:pStyle w:val="NoSpacing"/>
      </w:pPr>
      <w:bookmarkStart w:id="11" w:name="_Toc304800207"/>
      <w:bookmarkStart w:id="12" w:name="_Toc324318343"/>
      <w:bookmarkStart w:id="13" w:name="_Toc324340487"/>
      <w:bookmarkStart w:id="14" w:name="_Toc383441992"/>
      <w:bookmarkStart w:id="15" w:name="_Toc214003090"/>
    </w:p>
    <w:p w:rsidR="0079481E" w:rsidRPr="00DB001C" w:rsidRDefault="00D5759A" w:rsidP="0079481E">
      <w:pPr>
        <w:pStyle w:val="NoSpacing"/>
        <w:rPr>
          <w:b/>
        </w:rPr>
      </w:pPr>
      <w:r w:rsidRPr="00DB001C">
        <w:rPr>
          <w:b/>
        </w:rPr>
        <w:t>Title 20 (201</w:t>
      </w:r>
      <w:r w:rsidR="006316F0">
        <w:rPr>
          <w:b/>
        </w:rPr>
        <w:t>6</w:t>
      </w:r>
      <w:r w:rsidR="001F5471" w:rsidRPr="00DB001C">
        <w:rPr>
          <w:b/>
        </w:rPr>
        <w:t xml:space="preserve">) </w:t>
      </w:r>
    </w:p>
    <w:p w:rsidR="0079481E" w:rsidRPr="00A22B44" w:rsidRDefault="0079481E" w:rsidP="0079481E">
      <w:pPr>
        <w:pStyle w:val="NoSpacing"/>
      </w:pPr>
      <w:r w:rsidRPr="00DB001C">
        <w:t>These measures fall under Title 20 of the California Energy Regulations. The efficiency requirements in Title 20 apply for units less than 63.3 tons (760,000 Btu/</w:t>
      </w:r>
      <w:proofErr w:type="spellStart"/>
      <w:r w:rsidRPr="00DB001C">
        <w:t>hr</w:t>
      </w:r>
      <w:proofErr w:type="spellEnd"/>
      <w:r w:rsidRPr="00DB001C">
        <w:t>) and the effective date is July 1, 2014.  Under the 2014 Title 20 regulation, the following is required by Section 1605.1(c) (1): “Central Air Conditioners Othe</w:t>
      </w:r>
      <w:r w:rsidR="00536EEB" w:rsidRPr="00DB001C">
        <w:t>r than Water-Source Heat Pumps b</w:t>
      </w:r>
      <w:r w:rsidRPr="00DB001C">
        <w:t>elow 240,000 Btu/hr. The EER, SEER, COP, and HSPF, as applicable, of all central air conditioners shall be not less than the applicable values shown in Tables C-2, C-3, C-4, C-5, and C-6.”  The efficiency requirements for air-cooled air conditioning units over 5.4 tons (65,000 Btu/</w:t>
      </w:r>
      <w:proofErr w:type="spellStart"/>
      <w:r w:rsidRPr="00DB001C">
        <w:t>hr</w:t>
      </w:r>
      <w:proofErr w:type="spellEnd"/>
      <w:r w:rsidRPr="00DB001C">
        <w:t>) are identified in Table C-</w:t>
      </w:r>
      <w:r w:rsidR="00BA28F7">
        <w:t>4</w:t>
      </w:r>
      <w:r w:rsidRPr="00DB001C">
        <w:t xml:space="preserve"> (more than 5.4 tons or 65,000 B</w:t>
      </w:r>
      <w:r w:rsidR="0062425F" w:rsidRPr="00DB001C">
        <w:t xml:space="preserve">tu/h) of Title 20, and shown </w:t>
      </w:r>
      <w:r w:rsidR="001F6DD1" w:rsidRPr="00DB001C">
        <w:t>below:</w:t>
      </w:r>
    </w:p>
    <w:p w:rsidR="0079481E" w:rsidRPr="00A22B44" w:rsidRDefault="0079481E" w:rsidP="0079481E">
      <w:pPr>
        <w:rPr>
          <w:b/>
          <w:i/>
          <w:szCs w:val="22"/>
        </w:rPr>
      </w:pPr>
    </w:p>
    <w:p w:rsidR="0079481E" w:rsidRPr="00A22B44" w:rsidRDefault="0079481E" w:rsidP="0079481E">
      <w:pPr>
        <w:pStyle w:val="Caption"/>
        <w:keepNext/>
        <w:jc w:val="center"/>
        <w:rPr>
          <w:szCs w:val="22"/>
        </w:rPr>
      </w:pPr>
      <w:bookmarkStart w:id="16" w:name="_Toc390358721"/>
      <w:r w:rsidRPr="00A22B44">
        <w:rPr>
          <w:szCs w:val="22"/>
        </w:rPr>
        <w:lastRenderedPageBreak/>
        <w:t>Title 20 Standards for Large Unitary Equipment</w:t>
      </w:r>
      <w:bookmarkEnd w:id="16"/>
    </w:p>
    <w:tbl>
      <w:tblPr>
        <w:tblStyle w:val="TableContemporary1"/>
        <w:tblW w:w="8982" w:type="dxa"/>
        <w:jc w:val="center"/>
        <w:tblLook w:val="00A0" w:firstRow="1" w:lastRow="0" w:firstColumn="1" w:lastColumn="0" w:noHBand="0" w:noVBand="0"/>
      </w:tblPr>
      <w:tblGrid>
        <w:gridCol w:w="4194"/>
        <w:gridCol w:w="1526"/>
        <w:gridCol w:w="793"/>
        <w:gridCol w:w="711"/>
        <w:gridCol w:w="1758"/>
      </w:tblGrid>
      <w:tr w:rsidR="0079481E" w:rsidRPr="00A22B44" w:rsidTr="00F96D62">
        <w:trPr>
          <w:cnfStyle w:val="100000000000" w:firstRow="1" w:lastRow="0" w:firstColumn="0" w:lastColumn="0" w:oddVBand="0" w:evenVBand="0" w:oddHBand="0" w:evenHBand="0" w:firstRowFirstColumn="0" w:firstRowLastColumn="0" w:lastRowFirstColumn="0" w:lastRowLastColumn="0"/>
          <w:jc w:val="center"/>
        </w:trPr>
        <w:tc>
          <w:tcPr>
            <w:tcW w:w="4194" w:type="dxa"/>
          </w:tcPr>
          <w:p w:rsidR="0079481E" w:rsidRPr="00A22B44" w:rsidRDefault="0079481E" w:rsidP="00F96D62">
            <w:pPr>
              <w:rPr>
                <w:rFonts w:asciiTheme="minorHAnsi" w:hAnsiTheme="minorHAnsi" w:cs="Arial"/>
                <w:szCs w:val="20"/>
              </w:rPr>
            </w:pPr>
            <w:r w:rsidRPr="00A22B44">
              <w:rPr>
                <w:rFonts w:asciiTheme="minorHAnsi" w:hAnsiTheme="minorHAnsi" w:cs="Arial"/>
                <w:szCs w:val="20"/>
              </w:rPr>
              <w:t>Title 20 Std. Description</w:t>
            </w:r>
          </w:p>
        </w:tc>
        <w:tc>
          <w:tcPr>
            <w:tcW w:w="1526"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Base or Measure Case</w:t>
            </w:r>
          </w:p>
        </w:tc>
        <w:tc>
          <w:tcPr>
            <w:tcW w:w="793"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Value</w:t>
            </w:r>
          </w:p>
        </w:tc>
        <w:tc>
          <w:tcPr>
            <w:tcW w:w="711"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Units</w:t>
            </w:r>
          </w:p>
        </w:tc>
        <w:tc>
          <w:tcPr>
            <w:tcW w:w="1758"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Code Source or Reference</w:t>
            </w:r>
          </w:p>
        </w:tc>
      </w:tr>
      <w:tr w:rsidR="0079481E" w:rsidRPr="00A22B44" w:rsidTr="00F96D62">
        <w:trPr>
          <w:cnfStyle w:val="000000100000" w:firstRow="0" w:lastRow="0" w:firstColumn="0" w:lastColumn="0" w:oddVBand="0" w:evenVBand="0" w:oddHBand="1" w:evenHBand="0" w:firstRowFirstColumn="0" w:firstRowLastColumn="0" w:lastRowFirstColumn="0" w:lastRowLastColumn="0"/>
          <w:jc w:val="center"/>
        </w:trPr>
        <w:tc>
          <w:tcPr>
            <w:tcW w:w="4194"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air conditioners</w:t>
            </w:r>
          </w:p>
          <w:p w:rsidR="0079481E" w:rsidRPr="00A22B44" w:rsidRDefault="0079481E" w:rsidP="00F96D62">
            <w:pPr>
              <w:rPr>
                <w:rFonts w:asciiTheme="minorHAnsi" w:hAnsiTheme="minorHAnsi" w:cs="Arial"/>
                <w:szCs w:val="20"/>
              </w:rPr>
            </w:pPr>
            <w:r w:rsidRPr="00A22B44">
              <w:rPr>
                <w:rFonts w:asciiTheme="minorHAnsi" w:hAnsiTheme="minorHAnsi" w:cs="Arial"/>
                <w:szCs w:val="20"/>
              </w:rPr>
              <w:t>≥ 65,000 and &lt; 135,000 Btu/h</w:t>
            </w:r>
          </w:p>
        </w:tc>
        <w:tc>
          <w:tcPr>
            <w:tcW w:w="1526"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Base</w:t>
            </w:r>
          </w:p>
        </w:tc>
        <w:tc>
          <w:tcPr>
            <w:tcW w:w="793" w:type="dxa"/>
          </w:tcPr>
          <w:p w:rsidR="0079481E" w:rsidRPr="00A22B44" w:rsidRDefault="0079481E" w:rsidP="00F96D62">
            <w:pPr>
              <w:jc w:val="center"/>
              <w:rPr>
                <w:rFonts w:asciiTheme="minorHAnsi" w:hAnsiTheme="minorHAnsi" w:cs="Arial"/>
                <w:szCs w:val="20"/>
              </w:rPr>
            </w:pPr>
            <w:r w:rsidRPr="00A22B44">
              <w:rPr>
                <w:rFonts w:asciiTheme="minorHAnsi" w:hAnsiTheme="minorHAnsi"/>
                <w:szCs w:val="20"/>
              </w:rPr>
              <w:t>1</w:t>
            </w:r>
            <w:r w:rsidR="00F60963">
              <w:rPr>
                <w:rFonts w:asciiTheme="minorHAnsi" w:hAnsiTheme="minorHAnsi"/>
                <w:szCs w:val="20"/>
              </w:rPr>
              <w:t>0.8</w:t>
            </w:r>
          </w:p>
        </w:tc>
        <w:tc>
          <w:tcPr>
            <w:tcW w:w="711" w:type="dxa"/>
          </w:tcPr>
          <w:p w:rsidR="0079481E" w:rsidRPr="00A22B44" w:rsidRDefault="0079481E" w:rsidP="00F96D62">
            <w:pPr>
              <w:jc w:val="center"/>
              <w:rPr>
                <w:rFonts w:asciiTheme="minorHAnsi" w:hAnsiTheme="minorHAnsi"/>
                <w:szCs w:val="20"/>
              </w:rPr>
            </w:pPr>
            <w:r w:rsidRPr="00A22B44">
              <w:rPr>
                <w:rFonts w:asciiTheme="minorHAnsi" w:hAnsiTheme="minorHAnsi"/>
                <w:szCs w:val="20"/>
              </w:rPr>
              <w:t>EER</w:t>
            </w:r>
          </w:p>
        </w:tc>
        <w:tc>
          <w:tcPr>
            <w:tcW w:w="1758" w:type="dxa"/>
            <w:vMerge w:val="restart"/>
          </w:tcPr>
          <w:p w:rsidR="0079481E" w:rsidRPr="00A22B44" w:rsidRDefault="0079481E" w:rsidP="00F96D62">
            <w:pPr>
              <w:jc w:val="center"/>
              <w:rPr>
                <w:rFonts w:asciiTheme="minorHAnsi" w:hAnsiTheme="minorHAnsi"/>
                <w:szCs w:val="20"/>
              </w:rPr>
            </w:pPr>
            <w:r w:rsidRPr="00A22B44">
              <w:rPr>
                <w:rFonts w:asciiTheme="minorHAnsi" w:hAnsiTheme="minorHAnsi"/>
                <w:szCs w:val="20"/>
              </w:rPr>
              <w:t>Table C-</w:t>
            </w:r>
            <w:r w:rsidR="006316F0">
              <w:rPr>
                <w:rFonts w:asciiTheme="minorHAnsi" w:hAnsiTheme="minorHAnsi"/>
                <w:szCs w:val="20"/>
              </w:rPr>
              <w:t>4</w:t>
            </w:r>
            <w:r w:rsidRPr="00A22B44">
              <w:rPr>
                <w:rFonts w:asciiTheme="minorHAnsi" w:hAnsiTheme="minorHAnsi"/>
                <w:szCs w:val="20"/>
              </w:rPr>
              <w:t>, Title 20, 201</w:t>
            </w:r>
            <w:r w:rsidR="006316F0">
              <w:rPr>
                <w:rFonts w:asciiTheme="minorHAnsi" w:hAnsiTheme="minorHAnsi"/>
                <w:szCs w:val="20"/>
              </w:rPr>
              <w:t>6</w:t>
            </w:r>
          </w:p>
        </w:tc>
      </w:tr>
      <w:tr w:rsidR="0079481E" w:rsidRPr="00A22B44" w:rsidTr="00F96D62">
        <w:trPr>
          <w:cnfStyle w:val="000000010000" w:firstRow="0" w:lastRow="0" w:firstColumn="0" w:lastColumn="0" w:oddVBand="0" w:evenVBand="0" w:oddHBand="0" w:evenHBand="1" w:firstRowFirstColumn="0" w:firstRowLastColumn="0" w:lastRowFirstColumn="0" w:lastRowLastColumn="0"/>
          <w:jc w:val="center"/>
        </w:trPr>
        <w:tc>
          <w:tcPr>
            <w:tcW w:w="4194"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heat pumps in cooling mode</w:t>
            </w:r>
          </w:p>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 65,000 and &lt; 135,000 Btu/h</w:t>
            </w:r>
          </w:p>
        </w:tc>
        <w:tc>
          <w:tcPr>
            <w:tcW w:w="1526" w:type="dxa"/>
          </w:tcPr>
          <w:p w:rsidR="0079481E" w:rsidRPr="00A22B44" w:rsidRDefault="0079481E" w:rsidP="00F96D62">
            <w:pPr>
              <w:jc w:val="center"/>
              <w:rPr>
                <w:rFonts w:asciiTheme="minorHAnsi" w:hAnsiTheme="minorHAnsi"/>
                <w:szCs w:val="20"/>
              </w:rPr>
            </w:pPr>
            <w:r w:rsidRPr="00A22B44">
              <w:rPr>
                <w:rFonts w:asciiTheme="minorHAnsi" w:hAnsiTheme="minorHAnsi" w:cs="Arial"/>
                <w:szCs w:val="20"/>
              </w:rPr>
              <w:t>Base</w:t>
            </w:r>
          </w:p>
        </w:tc>
        <w:tc>
          <w:tcPr>
            <w:tcW w:w="793" w:type="dxa"/>
          </w:tcPr>
          <w:p w:rsidR="0079481E" w:rsidRPr="00A22B44" w:rsidRDefault="00F60963" w:rsidP="00F96D62">
            <w:pPr>
              <w:jc w:val="center"/>
              <w:rPr>
                <w:rFonts w:asciiTheme="minorHAnsi" w:hAnsiTheme="minorHAnsi" w:cs="Arial"/>
                <w:szCs w:val="20"/>
              </w:rPr>
            </w:pPr>
            <w:r>
              <w:rPr>
                <w:rFonts w:asciiTheme="minorHAnsi" w:hAnsiTheme="minorHAnsi"/>
                <w:szCs w:val="20"/>
              </w:rPr>
              <w:t>11.0</w:t>
            </w:r>
          </w:p>
        </w:tc>
        <w:tc>
          <w:tcPr>
            <w:tcW w:w="711" w:type="dxa"/>
          </w:tcPr>
          <w:p w:rsidR="0079481E" w:rsidRPr="00A22B44" w:rsidRDefault="0079481E" w:rsidP="00F96D62">
            <w:pPr>
              <w:jc w:val="center"/>
              <w:rPr>
                <w:rFonts w:asciiTheme="minorHAnsi" w:hAnsiTheme="minorHAnsi"/>
                <w:szCs w:val="20"/>
              </w:rPr>
            </w:pPr>
            <w:r w:rsidRPr="00A22B44">
              <w:rPr>
                <w:rFonts w:asciiTheme="minorHAnsi" w:hAnsiTheme="minorHAnsi"/>
                <w:szCs w:val="20"/>
              </w:rPr>
              <w:t>EER</w:t>
            </w:r>
          </w:p>
        </w:tc>
        <w:tc>
          <w:tcPr>
            <w:tcW w:w="1758" w:type="dxa"/>
            <w:vMerge/>
          </w:tcPr>
          <w:p w:rsidR="0079481E" w:rsidRPr="00A22B44" w:rsidRDefault="0079481E" w:rsidP="00F96D62">
            <w:pPr>
              <w:rPr>
                <w:rFonts w:asciiTheme="minorHAnsi" w:hAnsiTheme="minorHAnsi"/>
                <w:szCs w:val="20"/>
              </w:rPr>
            </w:pPr>
          </w:p>
        </w:tc>
      </w:tr>
      <w:tr w:rsidR="0079481E" w:rsidRPr="00A22B44" w:rsidTr="00F96D62">
        <w:trPr>
          <w:cnfStyle w:val="000000100000" w:firstRow="0" w:lastRow="0" w:firstColumn="0" w:lastColumn="0" w:oddVBand="0" w:evenVBand="0" w:oddHBand="1" w:evenHBand="0" w:firstRowFirstColumn="0" w:firstRowLastColumn="0" w:lastRowFirstColumn="0" w:lastRowLastColumn="0"/>
          <w:jc w:val="center"/>
        </w:trPr>
        <w:tc>
          <w:tcPr>
            <w:tcW w:w="4194"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air conditioners</w:t>
            </w:r>
          </w:p>
          <w:p w:rsidR="0079481E" w:rsidRPr="00A22B44" w:rsidRDefault="0079481E" w:rsidP="00F96D62">
            <w:pPr>
              <w:rPr>
                <w:rFonts w:asciiTheme="minorHAnsi" w:hAnsiTheme="minorHAnsi" w:cs="Arial"/>
                <w:szCs w:val="20"/>
              </w:rPr>
            </w:pPr>
            <w:r w:rsidRPr="00A22B44">
              <w:rPr>
                <w:rFonts w:asciiTheme="minorHAnsi" w:hAnsiTheme="minorHAnsi" w:cs="Arial"/>
                <w:szCs w:val="20"/>
              </w:rPr>
              <w:t>≥ 135,000 and &lt; 240,000 Btu/h</w:t>
            </w:r>
          </w:p>
        </w:tc>
        <w:tc>
          <w:tcPr>
            <w:tcW w:w="1526" w:type="dxa"/>
          </w:tcPr>
          <w:p w:rsidR="0079481E" w:rsidRPr="00A22B44" w:rsidRDefault="0079481E" w:rsidP="00F96D62">
            <w:pPr>
              <w:jc w:val="center"/>
              <w:rPr>
                <w:rFonts w:asciiTheme="minorHAnsi" w:hAnsiTheme="minorHAnsi"/>
                <w:szCs w:val="20"/>
              </w:rPr>
            </w:pPr>
            <w:r w:rsidRPr="00A22B44">
              <w:rPr>
                <w:rFonts w:asciiTheme="minorHAnsi" w:hAnsiTheme="minorHAnsi" w:cs="Arial"/>
                <w:szCs w:val="20"/>
              </w:rPr>
              <w:t>Base</w:t>
            </w:r>
          </w:p>
        </w:tc>
        <w:tc>
          <w:tcPr>
            <w:tcW w:w="793" w:type="dxa"/>
          </w:tcPr>
          <w:p w:rsidR="0079481E" w:rsidRPr="00A22B44" w:rsidRDefault="0079481E" w:rsidP="00F96D62">
            <w:pPr>
              <w:jc w:val="center"/>
              <w:rPr>
                <w:rFonts w:asciiTheme="minorHAnsi" w:hAnsiTheme="minorHAnsi" w:cs="Arial"/>
                <w:szCs w:val="20"/>
              </w:rPr>
            </w:pPr>
            <w:r w:rsidRPr="00A22B44">
              <w:rPr>
                <w:rFonts w:asciiTheme="minorHAnsi" w:hAnsiTheme="minorHAnsi"/>
                <w:szCs w:val="20"/>
              </w:rPr>
              <w:t>10.8</w:t>
            </w:r>
          </w:p>
        </w:tc>
        <w:tc>
          <w:tcPr>
            <w:tcW w:w="711" w:type="dxa"/>
          </w:tcPr>
          <w:p w:rsidR="0079481E" w:rsidRPr="00A22B44" w:rsidRDefault="0079481E" w:rsidP="00F96D62">
            <w:pPr>
              <w:jc w:val="center"/>
              <w:rPr>
                <w:rFonts w:asciiTheme="minorHAnsi" w:hAnsiTheme="minorHAnsi"/>
                <w:szCs w:val="20"/>
              </w:rPr>
            </w:pPr>
            <w:r w:rsidRPr="00A22B44">
              <w:rPr>
                <w:rFonts w:asciiTheme="minorHAnsi" w:hAnsiTheme="minorHAnsi"/>
                <w:szCs w:val="20"/>
              </w:rPr>
              <w:t>EER</w:t>
            </w:r>
          </w:p>
        </w:tc>
        <w:tc>
          <w:tcPr>
            <w:tcW w:w="1758" w:type="dxa"/>
            <w:vMerge/>
          </w:tcPr>
          <w:p w:rsidR="0079481E" w:rsidRPr="00A22B44" w:rsidRDefault="0079481E" w:rsidP="00F96D62">
            <w:pPr>
              <w:rPr>
                <w:rFonts w:asciiTheme="minorHAnsi" w:hAnsiTheme="minorHAnsi"/>
                <w:szCs w:val="20"/>
              </w:rPr>
            </w:pPr>
          </w:p>
        </w:tc>
      </w:tr>
      <w:tr w:rsidR="0079481E" w:rsidRPr="00A22B44" w:rsidTr="00F96D62">
        <w:trPr>
          <w:cnfStyle w:val="000000010000" w:firstRow="0" w:lastRow="0" w:firstColumn="0" w:lastColumn="0" w:oddVBand="0" w:evenVBand="0" w:oddHBand="0" w:evenHBand="1" w:firstRowFirstColumn="0" w:firstRowLastColumn="0" w:lastRowFirstColumn="0" w:lastRowLastColumn="0"/>
          <w:jc w:val="center"/>
        </w:trPr>
        <w:tc>
          <w:tcPr>
            <w:tcW w:w="4194"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heat pumps in cooling mode</w:t>
            </w:r>
          </w:p>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 135,000 and &lt; 240,000 Btu/h</w:t>
            </w:r>
          </w:p>
        </w:tc>
        <w:tc>
          <w:tcPr>
            <w:tcW w:w="1526" w:type="dxa"/>
          </w:tcPr>
          <w:p w:rsidR="0079481E" w:rsidRPr="00A22B44" w:rsidRDefault="0079481E" w:rsidP="00F96D62">
            <w:pPr>
              <w:jc w:val="center"/>
              <w:rPr>
                <w:rFonts w:asciiTheme="minorHAnsi" w:hAnsiTheme="minorHAnsi"/>
                <w:szCs w:val="20"/>
              </w:rPr>
            </w:pPr>
            <w:r w:rsidRPr="00A22B44">
              <w:rPr>
                <w:rFonts w:asciiTheme="minorHAnsi" w:hAnsiTheme="minorHAnsi" w:cs="Arial"/>
                <w:szCs w:val="20"/>
              </w:rPr>
              <w:t>Base</w:t>
            </w:r>
          </w:p>
        </w:tc>
        <w:tc>
          <w:tcPr>
            <w:tcW w:w="793" w:type="dxa"/>
          </w:tcPr>
          <w:p w:rsidR="0079481E" w:rsidRPr="00A22B44" w:rsidRDefault="0079481E" w:rsidP="00F96D62">
            <w:pPr>
              <w:jc w:val="center"/>
              <w:rPr>
                <w:rFonts w:asciiTheme="minorHAnsi" w:hAnsiTheme="minorHAnsi" w:cs="Arial"/>
                <w:szCs w:val="20"/>
              </w:rPr>
            </w:pPr>
            <w:r w:rsidRPr="00A22B44">
              <w:rPr>
                <w:rFonts w:asciiTheme="minorHAnsi" w:hAnsiTheme="minorHAnsi"/>
                <w:szCs w:val="20"/>
              </w:rPr>
              <w:t>10.4</w:t>
            </w:r>
          </w:p>
        </w:tc>
        <w:tc>
          <w:tcPr>
            <w:tcW w:w="711" w:type="dxa"/>
          </w:tcPr>
          <w:p w:rsidR="0079481E" w:rsidRPr="00A22B44" w:rsidRDefault="0079481E" w:rsidP="00F96D62">
            <w:pPr>
              <w:jc w:val="center"/>
              <w:rPr>
                <w:rFonts w:asciiTheme="minorHAnsi" w:hAnsiTheme="minorHAnsi"/>
                <w:szCs w:val="20"/>
              </w:rPr>
            </w:pPr>
            <w:r w:rsidRPr="00A22B44">
              <w:rPr>
                <w:rFonts w:asciiTheme="minorHAnsi" w:hAnsiTheme="minorHAnsi"/>
                <w:szCs w:val="20"/>
              </w:rPr>
              <w:t>EER</w:t>
            </w:r>
          </w:p>
        </w:tc>
        <w:tc>
          <w:tcPr>
            <w:tcW w:w="1758" w:type="dxa"/>
            <w:vMerge/>
          </w:tcPr>
          <w:p w:rsidR="0079481E" w:rsidRPr="00A22B44" w:rsidRDefault="0079481E" w:rsidP="00F96D62">
            <w:pPr>
              <w:rPr>
                <w:rFonts w:asciiTheme="minorHAnsi" w:hAnsiTheme="minorHAnsi"/>
                <w:szCs w:val="20"/>
              </w:rPr>
            </w:pPr>
          </w:p>
        </w:tc>
      </w:tr>
      <w:tr w:rsidR="0079481E" w:rsidRPr="00A22B44" w:rsidTr="00F96D62">
        <w:trPr>
          <w:cnfStyle w:val="000000100000" w:firstRow="0" w:lastRow="0" w:firstColumn="0" w:lastColumn="0" w:oddVBand="0" w:evenVBand="0" w:oddHBand="1" w:evenHBand="0" w:firstRowFirstColumn="0" w:firstRowLastColumn="0" w:lastRowFirstColumn="0" w:lastRowLastColumn="0"/>
          <w:jc w:val="center"/>
        </w:trPr>
        <w:tc>
          <w:tcPr>
            <w:tcW w:w="4194"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air conditioners</w:t>
            </w:r>
          </w:p>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 240,000 and &lt; 760,000 Btu/h</w:t>
            </w:r>
          </w:p>
        </w:tc>
        <w:tc>
          <w:tcPr>
            <w:tcW w:w="1526" w:type="dxa"/>
          </w:tcPr>
          <w:p w:rsidR="0079481E" w:rsidRPr="00A22B44" w:rsidRDefault="0079481E" w:rsidP="00F96D62">
            <w:pPr>
              <w:jc w:val="center"/>
              <w:rPr>
                <w:rFonts w:asciiTheme="minorHAnsi" w:hAnsiTheme="minorHAnsi"/>
                <w:szCs w:val="20"/>
              </w:rPr>
            </w:pPr>
            <w:r w:rsidRPr="00A22B44">
              <w:rPr>
                <w:rFonts w:asciiTheme="minorHAnsi" w:hAnsiTheme="minorHAnsi" w:cs="Arial"/>
                <w:szCs w:val="20"/>
              </w:rPr>
              <w:t>Base</w:t>
            </w:r>
          </w:p>
        </w:tc>
        <w:tc>
          <w:tcPr>
            <w:tcW w:w="793" w:type="dxa"/>
          </w:tcPr>
          <w:p w:rsidR="0079481E" w:rsidRPr="00A22B44" w:rsidRDefault="0079481E" w:rsidP="00F96D62">
            <w:pPr>
              <w:jc w:val="center"/>
              <w:rPr>
                <w:rFonts w:asciiTheme="minorHAnsi" w:hAnsiTheme="minorHAnsi" w:cs="Arial"/>
                <w:szCs w:val="20"/>
              </w:rPr>
            </w:pPr>
            <w:r w:rsidRPr="00A22B44">
              <w:rPr>
                <w:rFonts w:asciiTheme="minorHAnsi" w:hAnsiTheme="minorHAnsi"/>
                <w:szCs w:val="20"/>
              </w:rPr>
              <w:t>9.8</w:t>
            </w:r>
          </w:p>
        </w:tc>
        <w:tc>
          <w:tcPr>
            <w:tcW w:w="711" w:type="dxa"/>
          </w:tcPr>
          <w:p w:rsidR="0079481E" w:rsidRPr="00A22B44" w:rsidRDefault="0079481E" w:rsidP="00F96D62">
            <w:pPr>
              <w:jc w:val="center"/>
              <w:rPr>
                <w:rFonts w:asciiTheme="minorHAnsi" w:hAnsiTheme="minorHAnsi"/>
                <w:szCs w:val="20"/>
              </w:rPr>
            </w:pPr>
            <w:r w:rsidRPr="00A22B44">
              <w:rPr>
                <w:rFonts w:asciiTheme="minorHAnsi" w:hAnsiTheme="minorHAnsi"/>
                <w:szCs w:val="20"/>
              </w:rPr>
              <w:t>EER</w:t>
            </w:r>
          </w:p>
        </w:tc>
        <w:tc>
          <w:tcPr>
            <w:tcW w:w="1758" w:type="dxa"/>
            <w:vMerge/>
          </w:tcPr>
          <w:p w:rsidR="0079481E" w:rsidRPr="00A22B44" w:rsidRDefault="0079481E" w:rsidP="00F96D62">
            <w:pPr>
              <w:rPr>
                <w:rFonts w:asciiTheme="minorHAnsi" w:hAnsiTheme="minorHAnsi"/>
                <w:szCs w:val="20"/>
              </w:rPr>
            </w:pPr>
          </w:p>
        </w:tc>
      </w:tr>
      <w:tr w:rsidR="0079481E" w:rsidRPr="00A22B44" w:rsidTr="00F96D62">
        <w:trPr>
          <w:cnfStyle w:val="000000010000" w:firstRow="0" w:lastRow="0" w:firstColumn="0" w:lastColumn="0" w:oddVBand="0" w:evenVBand="0" w:oddHBand="0" w:evenHBand="1" w:firstRowFirstColumn="0" w:firstRowLastColumn="0" w:lastRowFirstColumn="0" w:lastRowLastColumn="0"/>
          <w:jc w:val="center"/>
        </w:trPr>
        <w:tc>
          <w:tcPr>
            <w:tcW w:w="4194"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heat pumps in cooling mode</w:t>
            </w:r>
          </w:p>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 240,000 and &lt; 760,000 Btu/h</w:t>
            </w:r>
          </w:p>
        </w:tc>
        <w:tc>
          <w:tcPr>
            <w:tcW w:w="1526" w:type="dxa"/>
          </w:tcPr>
          <w:p w:rsidR="0079481E" w:rsidRPr="00A22B44" w:rsidRDefault="0079481E" w:rsidP="00F96D62">
            <w:pPr>
              <w:jc w:val="center"/>
              <w:rPr>
                <w:rFonts w:asciiTheme="minorHAnsi" w:hAnsiTheme="minorHAnsi"/>
                <w:szCs w:val="20"/>
              </w:rPr>
            </w:pPr>
            <w:r w:rsidRPr="00A22B44">
              <w:rPr>
                <w:rFonts w:asciiTheme="minorHAnsi" w:hAnsiTheme="minorHAnsi" w:cs="Arial"/>
                <w:szCs w:val="20"/>
              </w:rPr>
              <w:t>Base</w:t>
            </w:r>
          </w:p>
        </w:tc>
        <w:tc>
          <w:tcPr>
            <w:tcW w:w="793" w:type="dxa"/>
          </w:tcPr>
          <w:p w:rsidR="0079481E" w:rsidRPr="00A22B44" w:rsidRDefault="0079481E" w:rsidP="00F96D62">
            <w:pPr>
              <w:jc w:val="center"/>
              <w:rPr>
                <w:rFonts w:asciiTheme="minorHAnsi" w:hAnsiTheme="minorHAnsi" w:cs="Arial"/>
                <w:szCs w:val="20"/>
              </w:rPr>
            </w:pPr>
            <w:r w:rsidRPr="00A22B44">
              <w:rPr>
                <w:rFonts w:asciiTheme="minorHAnsi" w:hAnsiTheme="minorHAnsi"/>
                <w:szCs w:val="20"/>
              </w:rPr>
              <w:t>9.3</w:t>
            </w:r>
          </w:p>
        </w:tc>
        <w:tc>
          <w:tcPr>
            <w:tcW w:w="711" w:type="dxa"/>
          </w:tcPr>
          <w:p w:rsidR="0079481E" w:rsidRPr="00A22B44" w:rsidRDefault="0079481E" w:rsidP="00F96D62">
            <w:pPr>
              <w:jc w:val="center"/>
              <w:rPr>
                <w:rFonts w:asciiTheme="minorHAnsi" w:hAnsiTheme="minorHAnsi"/>
                <w:szCs w:val="20"/>
              </w:rPr>
            </w:pPr>
            <w:r w:rsidRPr="00A22B44">
              <w:rPr>
                <w:rFonts w:asciiTheme="minorHAnsi" w:hAnsiTheme="minorHAnsi"/>
                <w:szCs w:val="20"/>
              </w:rPr>
              <w:t>EER</w:t>
            </w:r>
          </w:p>
        </w:tc>
        <w:tc>
          <w:tcPr>
            <w:tcW w:w="1758" w:type="dxa"/>
            <w:vMerge/>
          </w:tcPr>
          <w:p w:rsidR="0079481E" w:rsidRPr="00A22B44" w:rsidRDefault="0079481E" w:rsidP="00F96D62">
            <w:pPr>
              <w:rPr>
                <w:rFonts w:asciiTheme="minorHAnsi" w:hAnsiTheme="minorHAnsi"/>
                <w:szCs w:val="20"/>
              </w:rPr>
            </w:pPr>
          </w:p>
        </w:tc>
      </w:tr>
    </w:tbl>
    <w:p w:rsidR="0079481E" w:rsidRPr="00A22B44" w:rsidRDefault="0079481E" w:rsidP="0079481E">
      <w:pPr>
        <w:rPr>
          <w:rFonts w:cs="Arial"/>
          <w:i/>
          <w:color w:val="FF0000"/>
          <w:szCs w:val="22"/>
        </w:rPr>
      </w:pPr>
    </w:p>
    <w:p w:rsidR="0079481E" w:rsidRPr="0079481E" w:rsidRDefault="001F5471" w:rsidP="0079481E">
      <w:pPr>
        <w:pStyle w:val="NoSpacing"/>
        <w:rPr>
          <w:b/>
        </w:rPr>
      </w:pPr>
      <w:r>
        <w:rPr>
          <w:b/>
        </w:rPr>
        <w:t xml:space="preserve">Title 24 (2016) </w:t>
      </w:r>
    </w:p>
    <w:p w:rsidR="0079481E" w:rsidRPr="0079481E" w:rsidRDefault="0079481E" w:rsidP="0079481E">
      <w:pPr>
        <w:pStyle w:val="NoSpacing"/>
      </w:pPr>
      <w:r w:rsidRPr="0079481E">
        <w:t xml:space="preserve">These measures fall under Title 24 of the California Energy Regulations, </w:t>
      </w:r>
      <w:proofErr w:type="gramStart"/>
      <w:r w:rsidRPr="0079481E">
        <w:t xml:space="preserve">which sets minimum ratings </w:t>
      </w:r>
      <w:r w:rsidR="000E2CA0">
        <w:t>using both EER and IEER.</w:t>
      </w:r>
      <w:proofErr w:type="gramEnd"/>
      <w:r w:rsidR="000E2CA0">
        <w:t xml:space="preserve"> Table below</w:t>
      </w:r>
      <w:r w:rsidRPr="0079481E">
        <w:t xml:space="preserve"> shows the minimum requirements for each standard.</w:t>
      </w:r>
    </w:p>
    <w:p w:rsidR="0079481E" w:rsidRPr="0079481E" w:rsidRDefault="0079481E" w:rsidP="0079481E">
      <w:pPr>
        <w:pStyle w:val="NoSpacing"/>
      </w:pPr>
    </w:p>
    <w:p w:rsidR="0079481E" w:rsidRPr="00A22B44" w:rsidRDefault="0079481E" w:rsidP="0079481E">
      <w:pPr>
        <w:pStyle w:val="NoSpacing"/>
      </w:pPr>
      <w:r w:rsidRPr="0079481E">
        <w:t>The following is required by Section 110.2(a): “All space conditioning equipment installed in a nonresidential building subject to these regulations must be certified as meeting certain minimum efficiency and control requirements. These requirements are contained in §110.2 of the Standards. Minimum efficiencies vary based on the type and capacity of the equipment.” The efficiency requirements for electrically operated unitary air conditioners are identified in Table 110.2-</w:t>
      </w:r>
      <w:proofErr w:type="gramStart"/>
      <w:r w:rsidRPr="0079481E">
        <w:t>A</w:t>
      </w:r>
      <w:proofErr w:type="gramEnd"/>
      <w:r w:rsidRPr="0079481E">
        <w:t xml:space="preserve"> in Title 24. </w:t>
      </w:r>
    </w:p>
    <w:p w:rsidR="0079481E" w:rsidRPr="00A22B44" w:rsidRDefault="0079481E" w:rsidP="0079481E">
      <w:pPr>
        <w:rPr>
          <w:szCs w:val="22"/>
        </w:rPr>
      </w:pPr>
    </w:p>
    <w:p w:rsidR="0079481E" w:rsidRPr="00A22B44" w:rsidRDefault="0079481E" w:rsidP="0079481E">
      <w:pPr>
        <w:pStyle w:val="Caption"/>
        <w:keepNext/>
        <w:jc w:val="center"/>
        <w:rPr>
          <w:szCs w:val="22"/>
        </w:rPr>
      </w:pPr>
      <w:bookmarkStart w:id="17" w:name="_Toc390358722"/>
      <w:r w:rsidRPr="00A22B44">
        <w:rPr>
          <w:szCs w:val="22"/>
        </w:rPr>
        <w:t>Title 24 Standards for Large Unitary Equipment</w:t>
      </w:r>
      <w:bookmarkEnd w:id="17"/>
    </w:p>
    <w:tbl>
      <w:tblPr>
        <w:tblStyle w:val="TableContemporary1"/>
        <w:tblW w:w="9108" w:type="dxa"/>
        <w:tblLook w:val="00A0" w:firstRow="1" w:lastRow="0" w:firstColumn="1" w:lastColumn="0" w:noHBand="0" w:noVBand="0"/>
      </w:tblPr>
      <w:tblGrid>
        <w:gridCol w:w="4050"/>
        <w:gridCol w:w="1520"/>
        <w:gridCol w:w="822"/>
        <w:gridCol w:w="720"/>
        <w:gridCol w:w="1996"/>
      </w:tblGrid>
      <w:tr w:rsidR="0079481E" w:rsidRPr="00A22B44" w:rsidTr="00F96D62">
        <w:trPr>
          <w:cnfStyle w:val="100000000000" w:firstRow="1" w:lastRow="0" w:firstColumn="0" w:lastColumn="0" w:oddVBand="0" w:evenVBand="0" w:oddHBand="0" w:evenHBand="0" w:firstRowFirstColumn="0" w:firstRowLastColumn="0" w:lastRowFirstColumn="0" w:lastRowLastColumn="0"/>
        </w:trPr>
        <w:tc>
          <w:tcPr>
            <w:tcW w:w="4050" w:type="dxa"/>
          </w:tcPr>
          <w:p w:rsidR="0079481E" w:rsidRPr="00A22B44" w:rsidRDefault="0079481E" w:rsidP="00F96D62">
            <w:pPr>
              <w:rPr>
                <w:rFonts w:asciiTheme="minorHAnsi" w:hAnsiTheme="minorHAnsi" w:cs="Arial"/>
                <w:szCs w:val="20"/>
              </w:rPr>
            </w:pPr>
            <w:r w:rsidRPr="00A22B44">
              <w:rPr>
                <w:rFonts w:asciiTheme="minorHAnsi" w:hAnsiTheme="minorHAnsi" w:cs="Arial"/>
                <w:szCs w:val="20"/>
              </w:rPr>
              <w:t xml:space="preserve">Title 24 Std. Description </w:t>
            </w:r>
          </w:p>
        </w:tc>
        <w:tc>
          <w:tcPr>
            <w:tcW w:w="15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Base or Measure Case</w:t>
            </w:r>
          </w:p>
        </w:tc>
        <w:tc>
          <w:tcPr>
            <w:tcW w:w="822"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Value*</w:t>
            </w:r>
          </w:p>
        </w:tc>
        <w:tc>
          <w:tcPr>
            <w:tcW w:w="7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Units</w:t>
            </w:r>
          </w:p>
        </w:tc>
        <w:tc>
          <w:tcPr>
            <w:tcW w:w="1996"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Code Source or Reference</w:t>
            </w:r>
          </w:p>
        </w:tc>
      </w:tr>
      <w:tr w:rsidR="0079481E" w:rsidRPr="00A22B44" w:rsidTr="00F96D62">
        <w:trPr>
          <w:cnfStyle w:val="000000100000" w:firstRow="0" w:lastRow="0" w:firstColumn="0" w:lastColumn="0" w:oddVBand="0" w:evenVBand="0" w:oddHBand="1" w:evenHBand="0" w:firstRowFirstColumn="0" w:firstRowLastColumn="0" w:lastRowFirstColumn="0" w:lastRowLastColumn="0"/>
        </w:trPr>
        <w:tc>
          <w:tcPr>
            <w:tcW w:w="4050"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air conditioners</w:t>
            </w:r>
          </w:p>
          <w:p w:rsidR="0079481E" w:rsidRPr="00A22B44" w:rsidRDefault="0079481E" w:rsidP="00F96D62">
            <w:pPr>
              <w:rPr>
                <w:rFonts w:asciiTheme="minorHAnsi" w:hAnsiTheme="minorHAnsi" w:cs="Arial"/>
                <w:szCs w:val="20"/>
              </w:rPr>
            </w:pPr>
            <w:r w:rsidRPr="00A22B44">
              <w:rPr>
                <w:rFonts w:asciiTheme="minorHAnsi" w:hAnsiTheme="minorHAnsi" w:cs="Arial"/>
                <w:szCs w:val="20"/>
              </w:rPr>
              <w:t>≥ 65,000 and &lt; 135,000 Btu/h</w:t>
            </w:r>
          </w:p>
        </w:tc>
        <w:tc>
          <w:tcPr>
            <w:tcW w:w="15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Base</w:t>
            </w:r>
          </w:p>
        </w:tc>
        <w:tc>
          <w:tcPr>
            <w:tcW w:w="822" w:type="dxa"/>
          </w:tcPr>
          <w:p w:rsidR="0079481E" w:rsidRPr="00A22B44" w:rsidRDefault="000E2CA0" w:rsidP="00F96D62">
            <w:pPr>
              <w:jc w:val="center"/>
              <w:rPr>
                <w:rFonts w:asciiTheme="minorHAnsi" w:hAnsiTheme="minorHAnsi" w:cs="Arial"/>
                <w:szCs w:val="20"/>
              </w:rPr>
            </w:pPr>
            <w:r>
              <w:rPr>
                <w:rFonts w:asciiTheme="minorHAnsi" w:hAnsiTheme="minorHAnsi" w:cs="Arial"/>
                <w:szCs w:val="20"/>
              </w:rPr>
              <w:t>11.0</w:t>
            </w:r>
          </w:p>
          <w:p w:rsidR="0079481E" w:rsidRPr="00A22B44" w:rsidRDefault="000E2CA0" w:rsidP="00F96D62">
            <w:pPr>
              <w:jc w:val="center"/>
              <w:rPr>
                <w:rFonts w:asciiTheme="minorHAnsi" w:hAnsiTheme="minorHAnsi" w:cs="Arial"/>
                <w:szCs w:val="20"/>
              </w:rPr>
            </w:pPr>
            <w:r>
              <w:rPr>
                <w:rFonts w:asciiTheme="minorHAnsi" w:hAnsiTheme="minorHAnsi" w:cs="Arial"/>
                <w:szCs w:val="20"/>
              </w:rPr>
              <w:t>12.7</w:t>
            </w:r>
          </w:p>
        </w:tc>
        <w:tc>
          <w:tcPr>
            <w:tcW w:w="7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EER</w:t>
            </w:r>
          </w:p>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IEER</w:t>
            </w:r>
          </w:p>
        </w:tc>
        <w:tc>
          <w:tcPr>
            <w:tcW w:w="1996" w:type="dxa"/>
            <w:vMerge w:val="restart"/>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Tab</w:t>
            </w:r>
            <w:r w:rsidR="000E2CA0">
              <w:rPr>
                <w:rFonts w:asciiTheme="minorHAnsi" w:hAnsiTheme="minorHAnsi" w:cs="Arial"/>
                <w:szCs w:val="20"/>
              </w:rPr>
              <w:t>le 4-1 Title 24, 2016</w:t>
            </w:r>
          </w:p>
        </w:tc>
      </w:tr>
      <w:tr w:rsidR="0079481E" w:rsidRPr="00A22B44" w:rsidTr="00F96D62">
        <w:trPr>
          <w:cnfStyle w:val="000000010000" w:firstRow="0" w:lastRow="0" w:firstColumn="0" w:lastColumn="0" w:oddVBand="0" w:evenVBand="0" w:oddHBand="0" w:evenHBand="1" w:firstRowFirstColumn="0" w:firstRowLastColumn="0" w:lastRowFirstColumn="0" w:lastRowLastColumn="0"/>
        </w:trPr>
        <w:tc>
          <w:tcPr>
            <w:tcW w:w="4050"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air conditioners</w:t>
            </w:r>
          </w:p>
          <w:p w:rsidR="0079481E" w:rsidRPr="00A22B44" w:rsidRDefault="0079481E" w:rsidP="00F96D62">
            <w:pPr>
              <w:rPr>
                <w:rFonts w:asciiTheme="minorHAnsi" w:hAnsiTheme="minorHAnsi" w:cs="Arial"/>
                <w:szCs w:val="20"/>
              </w:rPr>
            </w:pPr>
            <w:r w:rsidRPr="00A22B44">
              <w:rPr>
                <w:rFonts w:asciiTheme="minorHAnsi" w:hAnsiTheme="minorHAnsi" w:cs="Arial"/>
                <w:szCs w:val="20"/>
              </w:rPr>
              <w:t>≥ 135,000 and &lt; 240,000 Btu/h</w:t>
            </w:r>
          </w:p>
        </w:tc>
        <w:tc>
          <w:tcPr>
            <w:tcW w:w="15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Base</w:t>
            </w:r>
          </w:p>
        </w:tc>
        <w:tc>
          <w:tcPr>
            <w:tcW w:w="822"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10.8</w:t>
            </w:r>
          </w:p>
          <w:p w:rsidR="0079481E" w:rsidRPr="00A22B44" w:rsidRDefault="000E2CA0" w:rsidP="00F96D62">
            <w:pPr>
              <w:jc w:val="center"/>
              <w:rPr>
                <w:rFonts w:asciiTheme="minorHAnsi" w:hAnsiTheme="minorHAnsi" w:cs="Arial"/>
                <w:szCs w:val="20"/>
              </w:rPr>
            </w:pPr>
            <w:r>
              <w:rPr>
                <w:rFonts w:asciiTheme="minorHAnsi" w:hAnsiTheme="minorHAnsi" w:cs="Arial"/>
                <w:szCs w:val="20"/>
              </w:rPr>
              <w:t>12.2</w:t>
            </w:r>
          </w:p>
        </w:tc>
        <w:tc>
          <w:tcPr>
            <w:tcW w:w="7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EER</w:t>
            </w:r>
          </w:p>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IEER</w:t>
            </w:r>
          </w:p>
        </w:tc>
        <w:tc>
          <w:tcPr>
            <w:tcW w:w="1996" w:type="dxa"/>
            <w:vMerge/>
          </w:tcPr>
          <w:p w:rsidR="0079481E" w:rsidRPr="00A22B44" w:rsidRDefault="0079481E" w:rsidP="00F96D62">
            <w:pPr>
              <w:jc w:val="center"/>
              <w:rPr>
                <w:rFonts w:asciiTheme="minorHAnsi" w:hAnsiTheme="minorHAnsi" w:cs="Arial"/>
                <w:szCs w:val="20"/>
              </w:rPr>
            </w:pPr>
          </w:p>
        </w:tc>
      </w:tr>
      <w:tr w:rsidR="0079481E" w:rsidRPr="00A22B44" w:rsidTr="00F96D62">
        <w:trPr>
          <w:cnfStyle w:val="000000100000" w:firstRow="0" w:lastRow="0" w:firstColumn="0" w:lastColumn="0" w:oddVBand="0" w:evenVBand="0" w:oddHBand="1" w:evenHBand="0" w:firstRowFirstColumn="0" w:firstRowLastColumn="0" w:lastRowFirstColumn="0" w:lastRowLastColumn="0"/>
        </w:trPr>
        <w:tc>
          <w:tcPr>
            <w:tcW w:w="4050"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air conditioners</w:t>
            </w:r>
          </w:p>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 240,000 and &lt; 760,000 Btu/h</w:t>
            </w:r>
          </w:p>
        </w:tc>
        <w:tc>
          <w:tcPr>
            <w:tcW w:w="15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Base</w:t>
            </w:r>
          </w:p>
        </w:tc>
        <w:tc>
          <w:tcPr>
            <w:tcW w:w="822"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9.8</w:t>
            </w:r>
          </w:p>
          <w:p w:rsidR="0079481E" w:rsidRPr="00A22B44" w:rsidRDefault="000E2CA0" w:rsidP="00F96D62">
            <w:pPr>
              <w:jc w:val="center"/>
              <w:rPr>
                <w:rFonts w:asciiTheme="minorHAnsi" w:hAnsiTheme="minorHAnsi" w:cs="Arial"/>
                <w:szCs w:val="20"/>
              </w:rPr>
            </w:pPr>
            <w:r>
              <w:rPr>
                <w:rFonts w:asciiTheme="minorHAnsi" w:hAnsiTheme="minorHAnsi" w:cs="Arial"/>
                <w:szCs w:val="20"/>
              </w:rPr>
              <w:t>11.4</w:t>
            </w:r>
          </w:p>
        </w:tc>
        <w:tc>
          <w:tcPr>
            <w:tcW w:w="7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EER</w:t>
            </w:r>
          </w:p>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IEER</w:t>
            </w:r>
          </w:p>
        </w:tc>
        <w:tc>
          <w:tcPr>
            <w:tcW w:w="1996" w:type="dxa"/>
            <w:vMerge/>
          </w:tcPr>
          <w:p w:rsidR="0079481E" w:rsidRPr="00A22B44" w:rsidRDefault="0079481E" w:rsidP="00F96D62">
            <w:pPr>
              <w:jc w:val="center"/>
              <w:rPr>
                <w:rFonts w:asciiTheme="minorHAnsi" w:hAnsiTheme="minorHAnsi" w:cs="Arial"/>
                <w:szCs w:val="20"/>
              </w:rPr>
            </w:pPr>
          </w:p>
        </w:tc>
      </w:tr>
      <w:tr w:rsidR="0079481E" w:rsidRPr="00A22B44" w:rsidTr="00F96D62">
        <w:trPr>
          <w:cnfStyle w:val="000000010000" w:firstRow="0" w:lastRow="0" w:firstColumn="0" w:lastColumn="0" w:oddVBand="0" w:evenVBand="0" w:oddHBand="0" w:evenHBand="1" w:firstRowFirstColumn="0" w:firstRowLastColumn="0" w:lastRowFirstColumn="0" w:lastRowLastColumn="0"/>
        </w:trPr>
        <w:tc>
          <w:tcPr>
            <w:tcW w:w="4050"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air conditioners</w:t>
            </w:r>
          </w:p>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 760,000 Btu/h</w:t>
            </w:r>
          </w:p>
        </w:tc>
        <w:tc>
          <w:tcPr>
            <w:tcW w:w="15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Base</w:t>
            </w:r>
          </w:p>
        </w:tc>
        <w:tc>
          <w:tcPr>
            <w:tcW w:w="822"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9.5</w:t>
            </w:r>
          </w:p>
          <w:p w:rsidR="0079481E" w:rsidRPr="00A22B44" w:rsidRDefault="000E2CA0" w:rsidP="00F96D62">
            <w:pPr>
              <w:jc w:val="center"/>
              <w:rPr>
                <w:rFonts w:asciiTheme="minorHAnsi" w:hAnsiTheme="minorHAnsi" w:cs="Arial"/>
                <w:szCs w:val="20"/>
              </w:rPr>
            </w:pPr>
            <w:r>
              <w:rPr>
                <w:rFonts w:asciiTheme="minorHAnsi" w:hAnsiTheme="minorHAnsi" w:cs="Arial"/>
                <w:szCs w:val="20"/>
              </w:rPr>
              <w:t>11.0</w:t>
            </w:r>
          </w:p>
        </w:tc>
        <w:tc>
          <w:tcPr>
            <w:tcW w:w="7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EER</w:t>
            </w:r>
          </w:p>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IEER</w:t>
            </w:r>
          </w:p>
        </w:tc>
        <w:tc>
          <w:tcPr>
            <w:tcW w:w="1996" w:type="dxa"/>
            <w:vMerge/>
          </w:tcPr>
          <w:p w:rsidR="0079481E" w:rsidRPr="00A22B44" w:rsidRDefault="0079481E" w:rsidP="00F96D62">
            <w:pPr>
              <w:jc w:val="center"/>
              <w:rPr>
                <w:rFonts w:asciiTheme="minorHAnsi" w:hAnsiTheme="minorHAnsi" w:cs="Arial"/>
                <w:szCs w:val="20"/>
              </w:rPr>
            </w:pPr>
          </w:p>
        </w:tc>
      </w:tr>
      <w:tr w:rsidR="0079481E" w:rsidRPr="00A22B44" w:rsidTr="00F96D62">
        <w:trPr>
          <w:cnfStyle w:val="000000100000" w:firstRow="0" w:lastRow="0" w:firstColumn="0" w:lastColumn="0" w:oddVBand="0" w:evenVBand="0" w:oddHBand="1" w:evenHBand="0" w:firstRowFirstColumn="0" w:firstRowLastColumn="0" w:lastRowFirstColumn="0" w:lastRowLastColumn="0"/>
        </w:trPr>
        <w:tc>
          <w:tcPr>
            <w:tcW w:w="4050"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heat pumps in cooling mode</w:t>
            </w:r>
          </w:p>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 65,000 and &lt; 135,000 Btu/h</w:t>
            </w:r>
          </w:p>
        </w:tc>
        <w:tc>
          <w:tcPr>
            <w:tcW w:w="15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Base</w:t>
            </w:r>
          </w:p>
        </w:tc>
        <w:tc>
          <w:tcPr>
            <w:tcW w:w="822"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10.8</w:t>
            </w:r>
          </w:p>
          <w:p w:rsidR="0079481E" w:rsidRPr="00A22B44" w:rsidRDefault="000E2CA0" w:rsidP="00F96D62">
            <w:pPr>
              <w:jc w:val="center"/>
              <w:rPr>
                <w:rFonts w:asciiTheme="minorHAnsi" w:hAnsiTheme="minorHAnsi" w:cs="Arial"/>
                <w:szCs w:val="20"/>
              </w:rPr>
            </w:pPr>
            <w:r>
              <w:rPr>
                <w:rFonts w:asciiTheme="minorHAnsi" w:hAnsiTheme="minorHAnsi" w:cs="Arial"/>
                <w:szCs w:val="20"/>
              </w:rPr>
              <w:t>12.0</w:t>
            </w:r>
          </w:p>
        </w:tc>
        <w:tc>
          <w:tcPr>
            <w:tcW w:w="7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EER</w:t>
            </w:r>
          </w:p>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IEER</w:t>
            </w:r>
          </w:p>
        </w:tc>
        <w:tc>
          <w:tcPr>
            <w:tcW w:w="1996" w:type="dxa"/>
            <w:vMerge w:val="restart"/>
          </w:tcPr>
          <w:p w:rsidR="0079481E" w:rsidRPr="00A22B44" w:rsidRDefault="00616407" w:rsidP="00F96D62">
            <w:pPr>
              <w:jc w:val="center"/>
              <w:rPr>
                <w:rFonts w:asciiTheme="minorHAnsi" w:hAnsiTheme="minorHAnsi" w:cs="Arial"/>
                <w:szCs w:val="20"/>
              </w:rPr>
            </w:pPr>
            <w:r>
              <w:rPr>
                <w:rFonts w:asciiTheme="minorHAnsi" w:hAnsiTheme="minorHAnsi" w:cs="Arial"/>
                <w:szCs w:val="20"/>
              </w:rPr>
              <w:t>Table 4-2 Title 24, 2016</w:t>
            </w:r>
          </w:p>
        </w:tc>
      </w:tr>
      <w:tr w:rsidR="0079481E" w:rsidRPr="00A22B44" w:rsidTr="00F96D62">
        <w:trPr>
          <w:cnfStyle w:val="000000010000" w:firstRow="0" w:lastRow="0" w:firstColumn="0" w:lastColumn="0" w:oddVBand="0" w:evenVBand="0" w:oddHBand="0" w:evenHBand="1" w:firstRowFirstColumn="0" w:firstRowLastColumn="0" w:lastRowFirstColumn="0" w:lastRowLastColumn="0"/>
        </w:trPr>
        <w:tc>
          <w:tcPr>
            <w:tcW w:w="4050"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heat pumps in cooling mode</w:t>
            </w:r>
          </w:p>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 135,000 and &lt; 240,000 Btu/h</w:t>
            </w:r>
          </w:p>
        </w:tc>
        <w:tc>
          <w:tcPr>
            <w:tcW w:w="15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Base</w:t>
            </w:r>
          </w:p>
        </w:tc>
        <w:tc>
          <w:tcPr>
            <w:tcW w:w="822"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10.4</w:t>
            </w:r>
          </w:p>
          <w:p w:rsidR="0079481E" w:rsidRPr="00A22B44" w:rsidRDefault="000E2CA0" w:rsidP="00F96D62">
            <w:pPr>
              <w:jc w:val="center"/>
              <w:rPr>
                <w:rFonts w:asciiTheme="minorHAnsi" w:hAnsiTheme="minorHAnsi" w:cs="Arial"/>
                <w:szCs w:val="20"/>
              </w:rPr>
            </w:pPr>
            <w:r>
              <w:rPr>
                <w:rFonts w:asciiTheme="minorHAnsi" w:hAnsiTheme="minorHAnsi" w:cs="Arial"/>
                <w:szCs w:val="20"/>
              </w:rPr>
              <w:t>11.4</w:t>
            </w:r>
          </w:p>
        </w:tc>
        <w:tc>
          <w:tcPr>
            <w:tcW w:w="7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EER</w:t>
            </w:r>
          </w:p>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IEER</w:t>
            </w:r>
          </w:p>
        </w:tc>
        <w:tc>
          <w:tcPr>
            <w:tcW w:w="1996" w:type="dxa"/>
            <w:vMerge/>
          </w:tcPr>
          <w:p w:rsidR="0079481E" w:rsidRPr="00A22B44" w:rsidRDefault="0079481E" w:rsidP="00F96D62">
            <w:pPr>
              <w:jc w:val="center"/>
              <w:rPr>
                <w:rFonts w:asciiTheme="minorHAnsi" w:hAnsiTheme="minorHAnsi" w:cs="Arial"/>
                <w:szCs w:val="20"/>
              </w:rPr>
            </w:pPr>
          </w:p>
        </w:tc>
      </w:tr>
      <w:tr w:rsidR="0079481E" w:rsidRPr="00A22B44" w:rsidTr="00F96D62">
        <w:trPr>
          <w:cnfStyle w:val="000000100000" w:firstRow="0" w:lastRow="0" w:firstColumn="0" w:lastColumn="0" w:oddVBand="0" w:evenVBand="0" w:oddHBand="1" w:evenHBand="0" w:firstRowFirstColumn="0" w:firstRowLastColumn="0" w:lastRowFirstColumn="0" w:lastRowLastColumn="0"/>
        </w:trPr>
        <w:tc>
          <w:tcPr>
            <w:tcW w:w="4050" w:type="dxa"/>
          </w:tcPr>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Air-cooled unitary heat pumps in cooling mode</w:t>
            </w:r>
          </w:p>
          <w:p w:rsidR="0079481E" w:rsidRPr="00A22B44" w:rsidRDefault="0079481E" w:rsidP="00F96D62">
            <w:pPr>
              <w:autoSpaceDE w:val="0"/>
              <w:autoSpaceDN w:val="0"/>
              <w:adjustRightInd w:val="0"/>
              <w:rPr>
                <w:rFonts w:asciiTheme="minorHAnsi" w:hAnsiTheme="minorHAnsi" w:cs="Arial"/>
                <w:szCs w:val="20"/>
              </w:rPr>
            </w:pPr>
            <w:r w:rsidRPr="00A22B44">
              <w:rPr>
                <w:rFonts w:asciiTheme="minorHAnsi" w:hAnsiTheme="minorHAnsi" w:cs="Arial"/>
                <w:szCs w:val="20"/>
              </w:rPr>
              <w:t>≥ 240,000</w:t>
            </w:r>
          </w:p>
        </w:tc>
        <w:tc>
          <w:tcPr>
            <w:tcW w:w="15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Base</w:t>
            </w:r>
          </w:p>
        </w:tc>
        <w:tc>
          <w:tcPr>
            <w:tcW w:w="822"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9.3</w:t>
            </w:r>
          </w:p>
          <w:p w:rsidR="0079481E" w:rsidRPr="00A22B44" w:rsidRDefault="000E2CA0" w:rsidP="00F96D62">
            <w:pPr>
              <w:jc w:val="center"/>
              <w:rPr>
                <w:rFonts w:asciiTheme="minorHAnsi" w:hAnsiTheme="minorHAnsi" w:cs="Arial"/>
                <w:szCs w:val="20"/>
              </w:rPr>
            </w:pPr>
            <w:r>
              <w:rPr>
                <w:rFonts w:asciiTheme="minorHAnsi" w:hAnsiTheme="minorHAnsi" w:cs="Arial"/>
                <w:szCs w:val="20"/>
              </w:rPr>
              <w:t>10.4</w:t>
            </w:r>
          </w:p>
        </w:tc>
        <w:tc>
          <w:tcPr>
            <w:tcW w:w="720" w:type="dxa"/>
          </w:tcPr>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EER</w:t>
            </w:r>
          </w:p>
          <w:p w:rsidR="0079481E" w:rsidRPr="00A22B44" w:rsidRDefault="0079481E" w:rsidP="00F96D62">
            <w:pPr>
              <w:jc w:val="center"/>
              <w:rPr>
                <w:rFonts w:asciiTheme="minorHAnsi" w:hAnsiTheme="minorHAnsi" w:cs="Arial"/>
                <w:szCs w:val="20"/>
              </w:rPr>
            </w:pPr>
            <w:r w:rsidRPr="00A22B44">
              <w:rPr>
                <w:rFonts w:asciiTheme="minorHAnsi" w:hAnsiTheme="minorHAnsi" w:cs="Arial"/>
                <w:szCs w:val="20"/>
              </w:rPr>
              <w:t>IEER</w:t>
            </w:r>
          </w:p>
        </w:tc>
        <w:tc>
          <w:tcPr>
            <w:tcW w:w="1996" w:type="dxa"/>
            <w:vMerge/>
          </w:tcPr>
          <w:p w:rsidR="0079481E" w:rsidRPr="00A22B44" w:rsidRDefault="0079481E" w:rsidP="00F96D62">
            <w:pPr>
              <w:jc w:val="center"/>
              <w:rPr>
                <w:rFonts w:asciiTheme="minorHAnsi" w:hAnsiTheme="minorHAnsi" w:cs="Arial"/>
                <w:szCs w:val="20"/>
              </w:rPr>
            </w:pPr>
          </w:p>
        </w:tc>
      </w:tr>
    </w:tbl>
    <w:p w:rsidR="0079481E" w:rsidRPr="00A22B44" w:rsidRDefault="0079481E" w:rsidP="0079481E">
      <w:pPr>
        <w:rPr>
          <w:b/>
          <w:sz w:val="18"/>
          <w:szCs w:val="18"/>
        </w:rPr>
      </w:pPr>
      <w:r w:rsidRPr="00A22B44">
        <w:rPr>
          <w:b/>
          <w:sz w:val="18"/>
          <w:szCs w:val="18"/>
        </w:rPr>
        <w:t>*</w:t>
      </w:r>
      <w:r w:rsidRPr="00A22B44">
        <w:rPr>
          <w:sz w:val="18"/>
          <w:szCs w:val="18"/>
        </w:rPr>
        <w:t xml:space="preserve"> The base case is for equipment with a gas furnace heating section.</w:t>
      </w:r>
    </w:p>
    <w:p w:rsidR="0079481E" w:rsidRPr="00A22B44" w:rsidRDefault="0079481E" w:rsidP="0079481E">
      <w:pPr>
        <w:rPr>
          <w:b/>
          <w:i/>
          <w:szCs w:val="22"/>
        </w:rPr>
      </w:pPr>
    </w:p>
    <w:p w:rsidR="0079481E" w:rsidRPr="0079481E" w:rsidRDefault="0079481E" w:rsidP="0079481E">
      <w:pPr>
        <w:pStyle w:val="NoSpacing"/>
        <w:rPr>
          <w:b/>
        </w:rPr>
      </w:pPr>
      <w:r w:rsidRPr="0079481E">
        <w:rPr>
          <w:b/>
        </w:rPr>
        <w:t>Federal Standards</w:t>
      </w:r>
    </w:p>
    <w:p w:rsidR="0079481E" w:rsidRPr="0000452B" w:rsidRDefault="0079481E" w:rsidP="0000452B">
      <w:pPr>
        <w:pStyle w:val="NoSpacing"/>
      </w:pPr>
      <w:r w:rsidRPr="0079481E">
        <w:t>The California standards exceed Federal requirements.</w:t>
      </w:r>
    </w:p>
    <w:p w:rsidR="00572D2F" w:rsidRPr="00920905" w:rsidRDefault="00572D2F" w:rsidP="00920905">
      <w:pPr>
        <w:pStyle w:val="Heading2"/>
        <w:rPr>
          <w:rFonts w:cstheme="minorHAnsi"/>
          <w:b w:val="0"/>
          <w:bCs w:val="0"/>
          <w:iCs w:val="0"/>
          <w:smallCaps w:val="0"/>
        </w:rPr>
      </w:pPr>
      <w:r w:rsidRPr="00920905">
        <w:rPr>
          <w:rFonts w:asciiTheme="minorHAnsi" w:hAnsiTheme="minorHAnsi" w:cstheme="minorHAnsi"/>
        </w:rPr>
        <w:lastRenderedPageBreak/>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rsidR="004B5B46" w:rsidRPr="00493063" w:rsidRDefault="004B5B46" w:rsidP="004B5B46">
      <w:r w:rsidRPr="00493063">
        <w:t>There were no M&amp;V or other studies which were referenced for these measures.</w:t>
      </w:r>
    </w:p>
    <w:p w:rsidR="00493063" w:rsidRPr="00493063" w:rsidRDefault="00572D2F" w:rsidP="00493063">
      <w:pPr>
        <w:pStyle w:val="Heading3"/>
        <w:rPr>
          <w:rFonts w:asciiTheme="minorHAnsi" w:hAnsiTheme="minorHAnsi"/>
        </w:rPr>
      </w:pPr>
      <w:r w:rsidRPr="00493063">
        <w:rPr>
          <w:rFonts w:asciiTheme="minorHAnsi" w:hAnsiTheme="minorHAnsi"/>
        </w:rPr>
        <w:t>1.</w:t>
      </w:r>
      <w:r w:rsidR="00A4411F" w:rsidRPr="00493063">
        <w:rPr>
          <w:rFonts w:asciiTheme="minorHAnsi" w:hAnsiTheme="minorHAnsi"/>
        </w:rPr>
        <w:t>5.1</w:t>
      </w:r>
      <w:r w:rsidR="00493063" w:rsidRPr="00493063">
        <w:rPr>
          <w:rFonts w:asciiTheme="minorHAnsi" w:hAnsiTheme="minorHAnsi"/>
        </w:rPr>
        <w:t xml:space="preserve"> Assumptions and Calculations from other sources—Base and Measure Cases</w:t>
      </w:r>
    </w:p>
    <w:p w:rsidR="00493063" w:rsidRPr="00493063" w:rsidRDefault="00493063" w:rsidP="00493063">
      <w:pPr>
        <w:rPr>
          <w:rFonts w:cs="Arial"/>
          <w:szCs w:val="22"/>
        </w:rPr>
      </w:pPr>
      <w:r w:rsidRPr="00493063">
        <w:rPr>
          <w:rFonts w:cs="Arial"/>
          <w:szCs w:val="22"/>
        </w:rPr>
        <w:t>The savin</w:t>
      </w:r>
      <w:r w:rsidR="00536EEB">
        <w:rPr>
          <w:rFonts w:cs="Arial"/>
          <w:szCs w:val="22"/>
        </w:rPr>
        <w:t>gs were downloaded from DEER2017</w:t>
      </w:r>
      <w:r w:rsidRPr="00493063">
        <w:rPr>
          <w:rFonts w:cs="Arial"/>
          <w:szCs w:val="22"/>
        </w:rPr>
        <w:t xml:space="preserve"> di</w:t>
      </w:r>
      <w:r w:rsidR="00536EEB">
        <w:rPr>
          <w:rFonts w:cs="Arial"/>
          <w:szCs w:val="22"/>
        </w:rPr>
        <w:t>rectly.</w:t>
      </w:r>
    </w:p>
    <w:p w:rsidR="00493063" w:rsidRPr="00493063" w:rsidRDefault="00493063" w:rsidP="00493063">
      <w:pPr>
        <w:rPr>
          <w:rFonts w:cs="Arial"/>
          <w:szCs w:val="22"/>
        </w:rPr>
      </w:pPr>
    </w:p>
    <w:p w:rsidR="00493063" w:rsidRPr="00493063" w:rsidRDefault="00493063" w:rsidP="00493063">
      <w:pPr>
        <w:rPr>
          <w:rFonts w:cs="Arial"/>
          <w:b/>
          <w:szCs w:val="22"/>
        </w:rPr>
      </w:pPr>
      <w:r w:rsidRPr="00493063">
        <w:rPr>
          <w:rFonts w:cs="Arial"/>
          <w:b/>
          <w:szCs w:val="22"/>
        </w:rPr>
        <w:t xml:space="preserve">Energy Savings Assumption (ΔW, </w:t>
      </w:r>
      <w:proofErr w:type="spellStart"/>
      <w:r w:rsidRPr="00493063">
        <w:rPr>
          <w:rFonts w:cs="Arial"/>
          <w:b/>
          <w:szCs w:val="22"/>
        </w:rPr>
        <w:t>ΔTherms</w:t>
      </w:r>
      <w:proofErr w:type="spellEnd"/>
      <w:r w:rsidRPr="00493063">
        <w:rPr>
          <w:rFonts w:cs="Arial"/>
          <w:b/>
          <w:szCs w:val="22"/>
        </w:rPr>
        <w:t>):</w:t>
      </w:r>
    </w:p>
    <w:p w:rsidR="00493063" w:rsidRDefault="00493063" w:rsidP="00493063">
      <w:pPr>
        <w:rPr>
          <w:rFonts w:cs="Arial"/>
          <w:szCs w:val="22"/>
        </w:rPr>
      </w:pPr>
      <w:r w:rsidRPr="00493063">
        <w:rPr>
          <w:rFonts w:cs="Arial"/>
          <w:szCs w:val="22"/>
        </w:rPr>
        <w:t>Electric kW savings were downloaded fr</w:t>
      </w:r>
      <w:r w:rsidR="00165B21">
        <w:rPr>
          <w:rFonts w:cs="Arial"/>
          <w:szCs w:val="22"/>
        </w:rPr>
        <w:t>om DEER2017 READI tool (v2.4.7</w:t>
      </w:r>
      <w:r>
        <w:rPr>
          <w:rFonts w:cs="Arial"/>
          <w:szCs w:val="22"/>
        </w:rPr>
        <w:t xml:space="preserve">).  </w:t>
      </w:r>
    </w:p>
    <w:p w:rsidR="00493063" w:rsidRPr="00493063" w:rsidRDefault="00493063" w:rsidP="00493063">
      <w:pPr>
        <w:rPr>
          <w:rFonts w:cs="Arial"/>
          <w:szCs w:val="22"/>
        </w:rPr>
      </w:pPr>
    </w:p>
    <w:p w:rsidR="00493063" w:rsidRPr="004C3F53" w:rsidRDefault="00493063" w:rsidP="00493063">
      <w:pPr>
        <w:rPr>
          <w:rFonts w:cs="Arial"/>
          <w:b/>
          <w:szCs w:val="22"/>
        </w:rPr>
      </w:pPr>
      <w:r w:rsidRPr="004C3F53">
        <w:rPr>
          <w:rFonts w:cs="Arial"/>
          <w:b/>
          <w:szCs w:val="22"/>
        </w:rPr>
        <w:t xml:space="preserve">Hours of Operation: </w:t>
      </w:r>
    </w:p>
    <w:p w:rsidR="00493063" w:rsidRPr="00493063" w:rsidRDefault="00493063" w:rsidP="00493063">
      <w:pPr>
        <w:rPr>
          <w:rFonts w:cs="Arial"/>
          <w:szCs w:val="22"/>
        </w:rPr>
      </w:pPr>
      <w:r w:rsidRPr="004C3F53">
        <w:rPr>
          <w:rFonts w:cs="Arial"/>
          <w:szCs w:val="22"/>
        </w:rPr>
        <w:t>The hours of operation are not applicable for this type of measure.  The savings values us</w:t>
      </w:r>
      <w:r w:rsidR="004C3F53" w:rsidRPr="004C3F53">
        <w:rPr>
          <w:rFonts w:cs="Arial"/>
          <w:szCs w:val="22"/>
        </w:rPr>
        <w:t>ed were downloaded from DEER2017</w:t>
      </w:r>
      <w:r w:rsidRPr="004C3F53">
        <w:rPr>
          <w:rFonts w:cs="Arial"/>
          <w:szCs w:val="22"/>
        </w:rPr>
        <w:t xml:space="preserve"> directly.  All measures listed on this work paper have a wide range of equivalent full load hours (EFLH) where it varies depending on the climate zones, building types, and building vintages. Since DEER data was used for the calculation of energy impacts, the hours of operation are embedded in those values.  DEER simulations calculate the values based on the use of building vintages for each climate zone that are then weighted by the climate zone specific distribution of the vintages to get values for Existing (Ex).</w:t>
      </w:r>
    </w:p>
    <w:p w:rsidR="00493063" w:rsidRPr="00493063" w:rsidRDefault="00493063" w:rsidP="00493063">
      <w:pPr>
        <w:rPr>
          <w:rFonts w:cs="Arial"/>
          <w:szCs w:val="22"/>
        </w:rPr>
      </w:pPr>
    </w:p>
    <w:p w:rsidR="00493063" w:rsidRPr="00493063" w:rsidRDefault="00493063" w:rsidP="00493063">
      <w:pPr>
        <w:rPr>
          <w:rFonts w:cs="Arial"/>
          <w:b/>
          <w:szCs w:val="22"/>
        </w:rPr>
      </w:pPr>
      <w:r w:rsidRPr="00493063">
        <w:rPr>
          <w:rFonts w:cs="Arial"/>
          <w:b/>
          <w:szCs w:val="22"/>
        </w:rPr>
        <w:t>Base Case Costs and Measure Case Costs:</w:t>
      </w:r>
    </w:p>
    <w:p w:rsidR="00572D2F" w:rsidRPr="00493063" w:rsidRDefault="00493063" w:rsidP="00493063">
      <w:pPr>
        <w:rPr>
          <w:rFonts w:cs="Arial"/>
          <w:szCs w:val="22"/>
        </w:rPr>
      </w:pPr>
      <w:r w:rsidRPr="00493063">
        <w:rPr>
          <w:rFonts w:cs="Arial"/>
          <w:szCs w:val="22"/>
        </w:rPr>
        <w:t>The Base Case, Measure Case, and Incremental Costs were</w:t>
      </w:r>
      <w:r w:rsidR="004C3F53">
        <w:rPr>
          <w:rFonts w:cs="Arial"/>
          <w:szCs w:val="22"/>
        </w:rPr>
        <w:t xml:space="preserve"> surveys on distributors based on </w:t>
      </w:r>
      <w:r w:rsidR="007F1FDF">
        <w:rPr>
          <w:rFonts w:cs="Arial"/>
          <w:szCs w:val="22"/>
        </w:rPr>
        <w:t>2016 proposed efficiency tiers and interpolated to DEER 2017 tiers</w:t>
      </w:r>
      <w:r w:rsidR="003F63FD">
        <w:rPr>
          <w:rFonts w:cs="Arial"/>
          <w:szCs w:val="22"/>
        </w:rPr>
        <w:t xml:space="preserve">. There is </w:t>
      </w:r>
      <w:r w:rsidR="007F1FDF" w:rsidRPr="007F1FDF">
        <w:rPr>
          <w:rFonts w:cs="Arial"/>
          <w:szCs w:val="22"/>
        </w:rPr>
        <w:t xml:space="preserve">attachment </w:t>
      </w:r>
      <w:r w:rsidR="003F63FD">
        <w:rPr>
          <w:rFonts w:cs="Arial"/>
          <w:szCs w:val="22"/>
        </w:rPr>
        <w:t xml:space="preserve">#2 </w:t>
      </w:r>
      <w:r w:rsidR="007F1FDF" w:rsidRPr="007F1FDF">
        <w:rPr>
          <w:rFonts w:cs="Arial"/>
          <w:szCs w:val="22"/>
        </w:rPr>
        <w:t xml:space="preserve">in the appendix to </w:t>
      </w:r>
      <w:r w:rsidR="007F1FDF">
        <w:rPr>
          <w:rFonts w:cs="Arial"/>
          <w:szCs w:val="22"/>
        </w:rPr>
        <w:t>show the tiers and findings.</w:t>
      </w:r>
    </w:p>
    <w:p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rsidR="00602F18" w:rsidRPr="00602F18" w:rsidRDefault="00493063" w:rsidP="00493063">
      <w:pPr>
        <w:rPr>
          <w:rFonts w:cs="Arial"/>
          <w:color w:val="FF0000"/>
          <w:szCs w:val="22"/>
        </w:rPr>
      </w:pPr>
      <w:proofErr w:type="gramStart"/>
      <w:r w:rsidRPr="00493063">
        <w:rPr>
          <w:rFonts w:cs="Arial"/>
          <w:szCs w:val="22"/>
        </w:rPr>
        <w:t>Measure impacts</w:t>
      </w:r>
      <w:r>
        <w:rPr>
          <w:rFonts w:cs="Arial"/>
          <w:szCs w:val="22"/>
        </w:rPr>
        <w:t xml:space="preserve"> in current version of DEER/READI does</w:t>
      </w:r>
      <w:proofErr w:type="gramEnd"/>
      <w:r>
        <w:rPr>
          <w:rFonts w:cs="Arial"/>
          <w:szCs w:val="22"/>
        </w:rPr>
        <w:t xml:space="preserve"> not support high performance systems with tier levels </w:t>
      </w:r>
      <w:r w:rsidR="00411210">
        <w:rPr>
          <w:rFonts w:cs="Arial"/>
          <w:szCs w:val="22"/>
        </w:rPr>
        <w:t xml:space="preserve">generally above 14.8 </w:t>
      </w:r>
      <w:r w:rsidR="00635D2B">
        <w:rPr>
          <w:rFonts w:cs="Arial"/>
          <w:szCs w:val="22"/>
        </w:rPr>
        <w:t>IEER.  Further, DEER/READI impacts limit</w:t>
      </w:r>
      <w:r w:rsidR="00411210">
        <w:rPr>
          <w:rFonts w:cs="Arial"/>
          <w:szCs w:val="22"/>
        </w:rPr>
        <w:t xml:space="preserve"> program </w:t>
      </w:r>
      <w:r>
        <w:rPr>
          <w:rFonts w:cs="Arial"/>
          <w:szCs w:val="22"/>
        </w:rPr>
        <w:t>claims on high performance systems</w:t>
      </w:r>
      <w:r w:rsidR="00411210">
        <w:rPr>
          <w:rFonts w:cs="Arial"/>
          <w:szCs w:val="22"/>
        </w:rPr>
        <w:t xml:space="preserve"> in</w:t>
      </w:r>
      <w:r w:rsidR="00F6436C">
        <w:rPr>
          <w:rFonts w:cs="Arial"/>
          <w:szCs w:val="22"/>
        </w:rPr>
        <w:t xml:space="preserve">cluding those that </w:t>
      </w:r>
      <w:r w:rsidR="00411210">
        <w:rPr>
          <w:rFonts w:cs="Arial"/>
          <w:szCs w:val="22"/>
        </w:rPr>
        <w:t>comply</w:t>
      </w:r>
      <w:r>
        <w:rPr>
          <w:rFonts w:cs="Arial"/>
          <w:szCs w:val="22"/>
        </w:rPr>
        <w:t xml:space="preserve"> with</w:t>
      </w:r>
      <w:r w:rsidR="00411210">
        <w:rPr>
          <w:rFonts w:cs="Arial"/>
          <w:szCs w:val="22"/>
        </w:rPr>
        <w:t xml:space="preserve"> </w:t>
      </w:r>
      <w:r>
        <w:rPr>
          <w:rFonts w:cs="Arial"/>
          <w:szCs w:val="22"/>
        </w:rPr>
        <w:t>DOE’s RTU Chall</w:t>
      </w:r>
      <w:r w:rsidR="00635D2B">
        <w:rPr>
          <w:rFonts w:cs="Arial"/>
          <w:szCs w:val="22"/>
        </w:rPr>
        <w:t xml:space="preserve">enge Program </w:t>
      </w:r>
      <w:r>
        <w:rPr>
          <w:rFonts w:cs="Arial"/>
          <w:szCs w:val="22"/>
        </w:rPr>
        <w:t xml:space="preserve">with efficiencies starting at 18.0 IEER. </w:t>
      </w:r>
    </w:p>
    <w:p w:rsidR="00E16609" w:rsidRPr="00500C4E" w:rsidRDefault="00E16609" w:rsidP="00560934">
      <w:pPr>
        <w:pStyle w:val="Heading1"/>
        <w:keepNext w:val="0"/>
        <w:rPr>
          <w:rFonts w:cstheme="minorHAnsi"/>
        </w:rPr>
      </w:pPr>
      <w:proofErr w:type="gramStart"/>
      <w:r w:rsidRPr="00500C4E">
        <w:rPr>
          <w:rFonts w:cstheme="minorHAnsi"/>
        </w:rPr>
        <w:t>Section 2</w:t>
      </w:r>
      <w:r w:rsidR="00317970">
        <w:rPr>
          <w:rFonts w:cstheme="minorHAnsi"/>
        </w:rPr>
        <w:t>.</w:t>
      </w:r>
      <w:proofErr w:type="gramEnd"/>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rsidR="00411210" w:rsidRPr="00F96D62" w:rsidRDefault="00411210" w:rsidP="00411210">
      <w:pPr>
        <w:pStyle w:val="Reminders"/>
        <w:rPr>
          <w:rFonts w:asciiTheme="minorHAnsi" w:hAnsiTheme="minorHAnsi" w:cstheme="minorHAnsi"/>
          <w:i w:val="0"/>
          <w:color w:val="auto"/>
          <w:szCs w:val="22"/>
        </w:rPr>
      </w:pPr>
      <w:r w:rsidRPr="00F96D62">
        <w:rPr>
          <w:rFonts w:asciiTheme="minorHAnsi" w:hAnsiTheme="minorHAnsi" w:cstheme="minorHAnsi"/>
          <w:b/>
          <w:bCs/>
          <w:i w:val="0"/>
          <w:color w:val="auto"/>
          <w:szCs w:val="22"/>
        </w:rPr>
        <w:t>Electric Energy Savings</w:t>
      </w:r>
      <w:r w:rsidRPr="00F96D62">
        <w:rPr>
          <w:rFonts w:asciiTheme="minorHAnsi" w:hAnsiTheme="minorHAnsi" w:cstheme="minorHAnsi"/>
          <w:i w:val="0"/>
          <w:color w:val="auto"/>
          <w:szCs w:val="22"/>
        </w:rPr>
        <w:t xml:space="preserve"> </w:t>
      </w:r>
    </w:p>
    <w:p w:rsidR="00411210" w:rsidRPr="002263DF" w:rsidRDefault="00411210" w:rsidP="00411210">
      <w:pPr>
        <w:pStyle w:val="Reminders"/>
        <w:rPr>
          <w:rFonts w:asciiTheme="minorHAnsi" w:hAnsiTheme="minorHAnsi" w:cstheme="minorHAnsi"/>
          <w:i w:val="0"/>
          <w:color w:val="auto"/>
          <w:szCs w:val="22"/>
        </w:rPr>
      </w:pPr>
      <w:proofErr w:type="gramStart"/>
      <w:r w:rsidRPr="002263DF">
        <w:rPr>
          <w:rFonts w:asciiTheme="minorHAnsi" w:hAnsiTheme="minorHAnsi" w:cstheme="minorHAnsi"/>
          <w:i w:val="0"/>
          <w:color w:val="auto"/>
          <w:szCs w:val="22"/>
        </w:rPr>
        <w:t>kW</w:t>
      </w:r>
      <w:proofErr w:type="gramEnd"/>
      <w:r w:rsidRPr="002263DF">
        <w:rPr>
          <w:rFonts w:asciiTheme="minorHAnsi" w:hAnsiTheme="minorHAnsi" w:cstheme="minorHAnsi"/>
          <w:i w:val="0"/>
          <w:color w:val="auto"/>
          <w:szCs w:val="22"/>
        </w:rPr>
        <w:t xml:space="preserve"> and kWh for the base case and the measure case units were downloaded fro</w:t>
      </w:r>
      <w:r w:rsidR="00D1762E">
        <w:rPr>
          <w:rFonts w:asciiTheme="minorHAnsi" w:hAnsiTheme="minorHAnsi" w:cstheme="minorHAnsi"/>
          <w:i w:val="0"/>
          <w:color w:val="auto"/>
          <w:szCs w:val="22"/>
        </w:rPr>
        <w:t>m DEER2017 (READI, v.2.4.7</w:t>
      </w:r>
      <w:r w:rsidRPr="002263DF">
        <w:rPr>
          <w:rFonts w:asciiTheme="minorHAnsi" w:hAnsiTheme="minorHAnsi" w:cstheme="minorHAnsi"/>
          <w:i w:val="0"/>
          <w:color w:val="auto"/>
          <w:szCs w:val="22"/>
        </w:rPr>
        <w:t>).</w:t>
      </w:r>
      <w:r w:rsidR="002263DF" w:rsidRPr="002263DF">
        <w:rPr>
          <w:rFonts w:asciiTheme="minorHAnsi" w:hAnsiTheme="minorHAnsi" w:cstheme="minorHAnsi"/>
          <w:i w:val="0"/>
          <w:color w:val="auto"/>
          <w:szCs w:val="22"/>
        </w:rPr>
        <w:t xml:space="preserve">  </w:t>
      </w:r>
    </w:p>
    <w:p w:rsidR="00411210" w:rsidRPr="002263DF" w:rsidRDefault="00411210" w:rsidP="00411210">
      <w:pPr>
        <w:pStyle w:val="Reminders"/>
        <w:rPr>
          <w:rFonts w:asciiTheme="minorHAnsi" w:hAnsiTheme="minorHAnsi" w:cstheme="minorHAnsi"/>
          <w:i w:val="0"/>
          <w:color w:val="auto"/>
          <w:szCs w:val="22"/>
        </w:rPr>
      </w:pPr>
    </w:p>
    <w:p w:rsidR="002D3C8F" w:rsidRDefault="00411210" w:rsidP="00920905">
      <w:pPr>
        <w:pStyle w:val="Reminders"/>
        <w:rPr>
          <w:rFonts w:asciiTheme="minorHAnsi" w:hAnsiTheme="minorHAnsi" w:cstheme="minorHAnsi"/>
          <w:i w:val="0"/>
          <w:color w:val="auto"/>
          <w:szCs w:val="22"/>
        </w:rPr>
      </w:pPr>
      <w:r w:rsidRPr="00542A3A">
        <w:rPr>
          <w:rFonts w:asciiTheme="minorHAnsi" w:hAnsiTheme="minorHAnsi" w:cstheme="minorHAnsi"/>
          <w:i w:val="0"/>
          <w:color w:val="auto"/>
          <w:szCs w:val="22"/>
        </w:rPr>
        <w:t>The electric energy savin</w:t>
      </w:r>
      <w:r w:rsidR="00D1762E" w:rsidRPr="00542A3A">
        <w:rPr>
          <w:rFonts w:asciiTheme="minorHAnsi" w:hAnsiTheme="minorHAnsi" w:cstheme="minorHAnsi"/>
          <w:i w:val="0"/>
          <w:color w:val="auto"/>
          <w:szCs w:val="22"/>
        </w:rPr>
        <w:t>gs were downloaded from DEER2017</w:t>
      </w:r>
      <w:r w:rsidRPr="00542A3A">
        <w:rPr>
          <w:rFonts w:asciiTheme="minorHAnsi" w:hAnsiTheme="minorHAnsi" w:cstheme="minorHAnsi"/>
          <w:i w:val="0"/>
          <w:color w:val="auto"/>
          <w:szCs w:val="22"/>
        </w:rPr>
        <w:t xml:space="preserve"> of above code/standard savings. </w:t>
      </w:r>
    </w:p>
    <w:p w:rsidR="00437BB5" w:rsidRDefault="00C72CB5" w:rsidP="00920905">
      <w:pPr>
        <w:pStyle w:val="Reminders"/>
        <w:rPr>
          <w:rFonts w:asciiTheme="minorHAnsi" w:hAnsiTheme="minorHAnsi" w:cstheme="minorHAnsi"/>
          <w:i w:val="0"/>
          <w:color w:val="auto"/>
          <w:szCs w:val="22"/>
        </w:rPr>
      </w:pPr>
      <w:r w:rsidRPr="002263DF">
        <w:rPr>
          <w:rFonts w:asciiTheme="minorHAnsi" w:hAnsiTheme="minorHAnsi" w:cstheme="minorHAnsi"/>
          <w:i w:val="0"/>
          <w:color w:val="auto"/>
          <w:szCs w:val="22"/>
        </w:rPr>
        <w:t xml:space="preserve">The following table </w:t>
      </w:r>
      <w:r w:rsidR="00C20E7B" w:rsidRPr="002263DF">
        <w:rPr>
          <w:rFonts w:asciiTheme="minorHAnsi" w:hAnsiTheme="minorHAnsi" w:cstheme="minorHAnsi"/>
          <w:i w:val="0"/>
          <w:color w:val="auto"/>
          <w:szCs w:val="22"/>
        </w:rPr>
        <w:t>indicates which</w:t>
      </w:r>
      <w:r w:rsidR="001F05CE" w:rsidRPr="002263DF">
        <w:rPr>
          <w:rFonts w:asciiTheme="minorHAnsi" w:hAnsiTheme="minorHAnsi" w:cstheme="minorHAnsi"/>
          <w:i w:val="0"/>
          <w:color w:val="auto"/>
          <w:szCs w:val="22"/>
        </w:rPr>
        <w:t xml:space="preserve"> measures</w:t>
      </w:r>
      <w:r w:rsidR="00C20E7B" w:rsidRPr="002263DF">
        <w:rPr>
          <w:rFonts w:asciiTheme="minorHAnsi" w:hAnsiTheme="minorHAnsi" w:cstheme="minorHAnsi"/>
          <w:i w:val="0"/>
          <w:color w:val="auto"/>
          <w:szCs w:val="22"/>
        </w:rPr>
        <w:t xml:space="preserve"> are</w:t>
      </w:r>
      <w:r w:rsidR="001F05CE" w:rsidRPr="002263DF">
        <w:rPr>
          <w:rFonts w:asciiTheme="minorHAnsi" w:hAnsiTheme="minorHAnsi" w:cstheme="minorHAnsi"/>
          <w:i w:val="0"/>
          <w:color w:val="auto"/>
          <w:szCs w:val="22"/>
        </w:rPr>
        <w:t xml:space="preserve"> taken directly from</w:t>
      </w:r>
      <w:r w:rsidRPr="002263DF">
        <w:rPr>
          <w:rFonts w:asciiTheme="minorHAnsi" w:hAnsiTheme="minorHAnsi" w:cstheme="minorHAnsi"/>
          <w:i w:val="0"/>
          <w:color w:val="auto"/>
          <w:szCs w:val="22"/>
        </w:rPr>
        <w:t xml:space="preserve"> or created with the</w:t>
      </w:r>
      <w:r w:rsidR="00BA2E7E" w:rsidRPr="002263DF">
        <w:rPr>
          <w:rFonts w:asciiTheme="minorHAnsi" w:hAnsiTheme="minorHAnsi" w:cstheme="minorHAnsi"/>
          <w:i w:val="0"/>
          <w:color w:val="auto"/>
          <w:szCs w:val="22"/>
        </w:rPr>
        <w:t xml:space="preserve"> DEER READI </w:t>
      </w:r>
      <w:r w:rsidR="00C20E7B" w:rsidRPr="002263DF">
        <w:rPr>
          <w:rFonts w:asciiTheme="minorHAnsi" w:hAnsiTheme="minorHAnsi" w:cstheme="minorHAnsi"/>
          <w:i w:val="0"/>
          <w:color w:val="auto"/>
          <w:szCs w:val="22"/>
        </w:rPr>
        <w:t>t</w:t>
      </w:r>
      <w:r w:rsidR="001F05CE" w:rsidRPr="002263DF">
        <w:rPr>
          <w:rFonts w:asciiTheme="minorHAnsi" w:hAnsiTheme="minorHAnsi" w:cstheme="minorHAnsi"/>
          <w:i w:val="0"/>
          <w:color w:val="auto"/>
          <w:szCs w:val="22"/>
        </w:rPr>
        <w:t>ool.</w:t>
      </w:r>
    </w:p>
    <w:p w:rsidR="00437BB5" w:rsidRDefault="00437BB5" w:rsidP="00920905">
      <w:pPr>
        <w:pStyle w:val="Reminders"/>
        <w:rPr>
          <w:rFonts w:asciiTheme="minorHAnsi" w:hAnsiTheme="minorHAnsi" w:cstheme="minorHAnsi"/>
          <w:i w:val="0"/>
          <w:color w:val="auto"/>
          <w:szCs w:val="22"/>
        </w:rPr>
      </w:pPr>
    </w:p>
    <w:tbl>
      <w:tblPr>
        <w:tblStyle w:val="TableContemporary1"/>
        <w:tblW w:w="0" w:type="auto"/>
        <w:jc w:val="center"/>
        <w:tblLayout w:type="fixed"/>
        <w:tblLook w:val="04A0" w:firstRow="1" w:lastRow="0" w:firstColumn="1" w:lastColumn="0" w:noHBand="0" w:noVBand="1"/>
      </w:tblPr>
      <w:tblGrid>
        <w:gridCol w:w="1342"/>
        <w:gridCol w:w="1249"/>
        <w:gridCol w:w="4047"/>
        <w:gridCol w:w="2938"/>
      </w:tblGrid>
      <w:tr w:rsidR="00437BB5" w:rsidRPr="00437BB5" w:rsidTr="00437BB5">
        <w:trPr>
          <w:cnfStyle w:val="100000000000" w:firstRow="1" w:lastRow="0" w:firstColumn="0" w:lastColumn="0" w:oddVBand="0" w:evenVBand="0" w:oddHBand="0" w:evenHBand="0"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stheme="minorHAnsi"/>
                <w:color w:val="000000"/>
                <w:szCs w:val="20"/>
              </w:rPr>
              <w:t>PG&amp;E Measure Code</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stheme="minorHAnsi"/>
                <w:color w:val="000000"/>
                <w:szCs w:val="20"/>
              </w:rPr>
              <w:t>SCE  Solution Code</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stheme="minorHAnsi"/>
                <w:color w:val="000000"/>
                <w:szCs w:val="20"/>
              </w:rPr>
              <w:t>Measure Name</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stheme="minorHAnsi"/>
                <w:color w:val="000000"/>
                <w:szCs w:val="20"/>
              </w:rPr>
              <w:t>Impact ID</w:t>
            </w:r>
          </w:p>
        </w:tc>
      </w:tr>
      <w:tr w:rsidR="00437BB5" w:rsidRPr="00437BB5" w:rsidTr="00437BB5">
        <w:trPr>
          <w:cnfStyle w:val="000000100000" w:firstRow="0" w:lastRow="0" w:firstColumn="0" w:lastColumn="0" w:oddVBand="0" w:evenVBand="0" w:oddHBand="1" w:evenHBand="0"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HV346</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AC-18657</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 xml:space="preserve">65 - 134 KBTU/H, EER = 11.5 AND MIN IEER = </w:t>
            </w:r>
            <w:r w:rsidRPr="00437BB5">
              <w:rPr>
                <w:rFonts w:ascii="Calibri" w:hAnsi="Calibri"/>
                <w:color w:val="000000"/>
                <w:szCs w:val="20"/>
              </w:rPr>
              <w:lastRenderedPageBreak/>
              <w:t>13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lastRenderedPageBreak/>
              <w:t>NE-HVAC-airAC-SpltPkg-</w:t>
            </w:r>
            <w:r w:rsidRPr="00437BB5">
              <w:rPr>
                <w:rFonts w:ascii="Calibri" w:hAnsi="Calibri"/>
                <w:color w:val="000000"/>
                <w:szCs w:val="20"/>
              </w:rPr>
              <w:lastRenderedPageBreak/>
              <w:t>65to134kBtuh-11p5eer-wPreEcono</w:t>
            </w:r>
          </w:p>
        </w:tc>
      </w:tr>
      <w:tr w:rsidR="00437BB5" w:rsidRPr="00437BB5" w:rsidTr="00437BB5">
        <w:trPr>
          <w:cnfStyle w:val="000000010000" w:firstRow="0" w:lastRow="0" w:firstColumn="0" w:lastColumn="0" w:oddVBand="0" w:evenVBand="0" w:oddHBand="0" w:evenHBand="1"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lastRenderedPageBreak/>
              <w:t>HV347</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AC-18658</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65 - 134 KBTU/H, EER = 12 AND MIN IEER = 13.5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NE-HVAC-airAC-SpltPkg-65to134kBtuh-12p0eer-wPreEcono</w:t>
            </w:r>
          </w:p>
        </w:tc>
      </w:tr>
      <w:tr w:rsidR="00437BB5" w:rsidRPr="00437BB5" w:rsidTr="00437BB5">
        <w:trPr>
          <w:cnfStyle w:val="000000100000" w:firstRow="0" w:lastRow="0" w:firstColumn="0" w:lastColumn="0" w:oddVBand="0" w:evenVBand="0" w:oddHBand="1" w:evenHBand="0"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HV348</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AC-18659</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65 - 134 KBTU/H, EER = 12.5 AND MIN IEER = 14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NE-HVAC-airAC-SpltPkg-65to134kBtuh-12p5eer-wPreEcono</w:t>
            </w:r>
          </w:p>
        </w:tc>
      </w:tr>
      <w:tr w:rsidR="00437BB5" w:rsidRPr="00437BB5" w:rsidTr="00437BB5">
        <w:trPr>
          <w:cnfStyle w:val="000000010000" w:firstRow="0" w:lastRow="0" w:firstColumn="0" w:lastColumn="0" w:oddVBand="0" w:evenVBand="0" w:oddHBand="0" w:evenHBand="1"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HV349</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AC-18660</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65 - 134 KBTU/H, EER = 13 AND MIN IEER = 15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NE-HVAC-airAC-SpltPkg-65to134kBtuh-13p0eer-wPreEcono</w:t>
            </w:r>
          </w:p>
        </w:tc>
      </w:tr>
      <w:tr w:rsidR="00437BB5" w:rsidRPr="00437BB5" w:rsidTr="00437BB5">
        <w:trPr>
          <w:cnfStyle w:val="000000100000" w:firstRow="0" w:lastRow="0" w:firstColumn="0" w:lastColumn="0" w:oddVBand="0" w:evenVBand="0" w:oddHBand="1" w:evenHBand="0"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N/A</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AC-18661</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65 - 134 KBTU/H – To Code Savings Portion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NE-HVAC-airAC-SpltPkg-65to134kBtuh-11p5eer-wPreEcono</w:t>
            </w:r>
          </w:p>
        </w:tc>
      </w:tr>
      <w:tr w:rsidR="00437BB5" w:rsidRPr="00437BB5" w:rsidTr="00437BB5">
        <w:trPr>
          <w:cnfStyle w:val="000000010000" w:firstRow="0" w:lastRow="0" w:firstColumn="0" w:lastColumn="0" w:oddVBand="0" w:evenVBand="0" w:oddHBand="0" w:evenHBand="1"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HV340</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AC-18662</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135 - 240 KBTU/H, EER = 11.5 AND MIN IEER = 13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NE-HVAC-airAC-SpltPkg-135to239kBtuh-11p5eer</w:t>
            </w:r>
          </w:p>
        </w:tc>
      </w:tr>
      <w:tr w:rsidR="00437BB5" w:rsidRPr="00437BB5" w:rsidTr="00437BB5">
        <w:trPr>
          <w:cnfStyle w:val="000000100000" w:firstRow="0" w:lastRow="0" w:firstColumn="0" w:lastColumn="0" w:oddVBand="0" w:evenVBand="0" w:oddHBand="1" w:evenHBand="0"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HV341</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AC-18689</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135 - 240 KBTU/H, EER = 12 AND MIN IEER = 13.5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NE-HVAC-airAC-SpltPkg-135to239kBtuh-12p0eer</w:t>
            </w:r>
          </w:p>
        </w:tc>
      </w:tr>
      <w:tr w:rsidR="00437BB5" w:rsidRPr="00437BB5" w:rsidTr="00437BB5">
        <w:trPr>
          <w:cnfStyle w:val="000000010000" w:firstRow="0" w:lastRow="0" w:firstColumn="0" w:lastColumn="0" w:oddVBand="0" w:evenVBand="0" w:oddHBand="0" w:evenHBand="1"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HV342</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AC-18664</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135 - 240 KBTU/H, EER = 12.5 AND MIN IEER = 14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NE-HVAC-airAC-SpltPkg-135to239kBtuh-12p5eer</w:t>
            </w:r>
          </w:p>
        </w:tc>
      </w:tr>
      <w:tr w:rsidR="00437BB5" w:rsidRPr="00437BB5" w:rsidTr="00437BB5">
        <w:trPr>
          <w:cnfStyle w:val="000000100000" w:firstRow="0" w:lastRow="0" w:firstColumn="0" w:lastColumn="0" w:oddVBand="0" w:evenVBand="0" w:oddHBand="1" w:evenHBand="0"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N/A</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AC-18665</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135 - 240 KBTU/H - To Code Savings Portion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NE-HVAC-airAC-SpltPkg-135to239kBtuh-11p5eer</w:t>
            </w:r>
          </w:p>
        </w:tc>
      </w:tr>
      <w:tr w:rsidR="00437BB5" w:rsidRPr="00437BB5" w:rsidTr="00437BB5">
        <w:trPr>
          <w:cnfStyle w:val="000000010000" w:firstRow="0" w:lastRow="0" w:firstColumn="0" w:lastColumn="0" w:oddVBand="0" w:evenVBand="0" w:oddHBand="0" w:evenHBand="1"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HV343</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AC-18666</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240 - 760 KBTU/H, EER = 10.8 AND MIN IEER = 12.2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NE-HVAC-airAC-SpltPkg-240to759kBtuh-10p8eer</w:t>
            </w:r>
          </w:p>
        </w:tc>
      </w:tr>
      <w:tr w:rsidR="00437BB5" w:rsidRPr="00437BB5" w:rsidTr="00437BB5">
        <w:trPr>
          <w:cnfStyle w:val="000000100000" w:firstRow="0" w:lastRow="0" w:firstColumn="0" w:lastColumn="0" w:oddVBand="0" w:evenVBand="0" w:oddHBand="1" w:evenHBand="0"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HV344</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AC-18667</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240 - 760 KBTU/H, EER = 11.5 AND MIN IEER = 12.7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NE-HVAC-airAC-SpltPkg-240to759kBtuh-11p5eer</w:t>
            </w:r>
          </w:p>
        </w:tc>
      </w:tr>
      <w:tr w:rsidR="00437BB5" w:rsidRPr="00437BB5" w:rsidTr="00437BB5">
        <w:trPr>
          <w:cnfStyle w:val="000000010000" w:firstRow="0" w:lastRow="0" w:firstColumn="0" w:lastColumn="0" w:oddVBand="0" w:evenVBand="0" w:oddHBand="0" w:evenHBand="1"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HV345</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AC-18668</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240 - 760 KBTU/H, EER = 12.5 AND MIN IEER = 15.5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NE-HVAC-airAC-SpltPkg-240to759kBtuh-12p5eer</w:t>
            </w:r>
          </w:p>
        </w:tc>
      </w:tr>
      <w:tr w:rsidR="00437BB5" w:rsidRPr="00437BB5" w:rsidTr="00437BB5">
        <w:trPr>
          <w:cnfStyle w:val="000000100000" w:firstRow="0" w:lastRow="0" w:firstColumn="0" w:lastColumn="0" w:oddVBand="0" w:evenVBand="0" w:oddHBand="1" w:evenHBand="0"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N/A</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AC-18670</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240 - 760 KBTU/H – To Code Savings Portion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NE-HVAC-airAC-SpltPkg-240to759kBtuh-10p8eer</w:t>
            </w:r>
          </w:p>
        </w:tc>
      </w:tr>
      <w:tr w:rsidR="00437BB5" w:rsidRPr="00437BB5" w:rsidTr="00437BB5">
        <w:trPr>
          <w:cnfStyle w:val="000000010000" w:firstRow="0" w:lastRow="0" w:firstColumn="0" w:lastColumn="0" w:oddVBand="0" w:evenVBand="0" w:oddHBand="0" w:evenHBand="1"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HV350</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AC-18671</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760 - KBTU/H, EER = 10.2 AND MIN IEER = 11.6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NE-HVAC-airAC-SpltPkg-gte760kBtuh-10p2eer</w:t>
            </w:r>
          </w:p>
        </w:tc>
      </w:tr>
      <w:tr w:rsidR="00437BB5" w:rsidRPr="00437BB5" w:rsidTr="00437BB5">
        <w:trPr>
          <w:cnfStyle w:val="000000100000" w:firstRow="0" w:lastRow="0" w:firstColumn="0" w:lastColumn="0" w:oddVBand="0" w:evenVBand="0" w:oddHBand="1" w:evenHBand="0"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HV351</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AC-18672</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760 - KBTU/H, EER = 11 AND MIN IEER = 12.3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NE-HVAC-airAC-SpltPkg-gte760kBtuh-11p0eer</w:t>
            </w:r>
          </w:p>
        </w:tc>
      </w:tr>
      <w:tr w:rsidR="00437BB5" w:rsidRPr="00437BB5" w:rsidTr="00437BB5">
        <w:trPr>
          <w:cnfStyle w:val="000000010000" w:firstRow="0" w:lastRow="0" w:firstColumn="0" w:lastColumn="0" w:oddVBand="0" w:evenVBand="0" w:oddHBand="0" w:evenHBand="1"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HV352</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AC-18673</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760 - KBTU/H, EER = 12 AND MIN IEER = 13.8 Air 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NE-HVAC-airAC-SpltPkg-gte760kBtuh-12p0eer</w:t>
            </w:r>
          </w:p>
        </w:tc>
      </w:tr>
      <w:tr w:rsidR="00437BB5" w:rsidRPr="00437BB5" w:rsidTr="00437BB5">
        <w:trPr>
          <w:cnfStyle w:val="000000100000" w:firstRow="0" w:lastRow="0" w:firstColumn="0" w:lastColumn="0" w:oddVBand="0" w:evenVBand="0" w:oddHBand="1" w:evenHBand="0" w:firstRowFirstColumn="0" w:firstRowLastColumn="0" w:lastRowFirstColumn="0" w:lastRowLastColumn="0"/>
          <w:trHeight w:val="20"/>
          <w:jc w:val="center"/>
        </w:trPr>
        <w:tc>
          <w:tcPr>
            <w:tcW w:w="1342"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N/A</w:t>
            </w:r>
          </w:p>
        </w:tc>
        <w:tc>
          <w:tcPr>
            <w:tcW w:w="1249"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AC-18674</w:t>
            </w:r>
          </w:p>
        </w:tc>
        <w:tc>
          <w:tcPr>
            <w:tcW w:w="4047"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t xml:space="preserve">760 - KBTU/H - To Code Savings Portion Air </w:t>
            </w:r>
            <w:r w:rsidRPr="00437BB5">
              <w:rPr>
                <w:rFonts w:ascii="Calibri" w:hAnsi="Calibri"/>
                <w:color w:val="000000"/>
                <w:szCs w:val="20"/>
              </w:rPr>
              <w:lastRenderedPageBreak/>
              <w:t>Source Unitary Air Conditioner DX Equipment</w:t>
            </w:r>
          </w:p>
        </w:tc>
        <w:tc>
          <w:tcPr>
            <w:tcW w:w="2938" w:type="dxa"/>
            <w:hideMark/>
          </w:tcPr>
          <w:p w:rsidR="00437BB5" w:rsidRPr="00437BB5" w:rsidRDefault="00437BB5" w:rsidP="00437BB5">
            <w:pPr>
              <w:jc w:val="center"/>
              <w:rPr>
                <w:rFonts w:ascii="Calibri" w:hAnsi="Calibri"/>
                <w:color w:val="000000"/>
                <w:szCs w:val="20"/>
              </w:rPr>
            </w:pPr>
            <w:r w:rsidRPr="00437BB5">
              <w:rPr>
                <w:rFonts w:ascii="Calibri" w:hAnsi="Calibri"/>
                <w:color w:val="000000"/>
                <w:szCs w:val="20"/>
              </w:rPr>
              <w:lastRenderedPageBreak/>
              <w:t>NE-HVAC-airAC-SpltPkg-</w:t>
            </w:r>
            <w:r w:rsidRPr="00437BB5">
              <w:rPr>
                <w:rFonts w:ascii="Calibri" w:hAnsi="Calibri"/>
                <w:color w:val="000000"/>
                <w:szCs w:val="20"/>
              </w:rPr>
              <w:lastRenderedPageBreak/>
              <w:t>gte760kBtuh-10p2eer</w:t>
            </w:r>
          </w:p>
        </w:tc>
      </w:tr>
    </w:tbl>
    <w:p w:rsidR="00193E7B" w:rsidRPr="00500C4E" w:rsidRDefault="00193E7B" w:rsidP="00920905">
      <w:pPr>
        <w:pStyle w:val="Reminders"/>
        <w:rPr>
          <w:rFonts w:asciiTheme="minorHAnsi" w:hAnsiTheme="minorHAnsi" w:cstheme="minorHAnsi"/>
          <w:i w:val="0"/>
          <w:szCs w:val="22"/>
        </w:rPr>
      </w:pPr>
    </w:p>
    <w:p w:rsidR="00E86171" w:rsidRDefault="00E86171" w:rsidP="00E86171">
      <w:pPr>
        <w:rPr>
          <w:rFonts w:ascii="Arial" w:hAnsi="Arial" w:cs="Arial"/>
          <w:szCs w:val="22"/>
        </w:rPr>
      </w:pPr>
    </w:p>
    <w:p w:rsidR="00E86171" w:rsidRPr="00E86171" w:rsidRDefault="00E86171" w:rsidP="00E86171">
      <w:pPr>
        <w:pStyle w:val="Reminders"/>
        <w:rPr>
          <w:rFonts w:asciiTheme="minorHAnsi" w:hAnsiTheme="minorHAnsi" w:cstheme="minorHAnsi"/>
          <w:i w:val="0"/>
          <w:color w:val="auto"/>
          <w:szCs w:val="22"/>
        </w:rPr>
      </w:pPr>
      <w:r w:rsidRPr="00E86171">
        <w:rPr>
          <w:rFonts w:asciiTheme="minorHAnsi" w:hAnsiTheme="minorHAnsi" w:cstheme="minorHAnsi"/>
          <w:i w:val="0"/>
          <w:color w:val="auto"/>
          <w:szCs w:val="22"/>
        </w:rPr>
        <w:t xml:space="preserve">Energy savings values vary by building types, building vintages, and climate zones.  For this work paper, all DEER </w:t>
      </w:r>
      <w:r w:rsidR="001C2FFA">
        <w:rPr>
          <w:rFonts w:asciiTheme="minorHAnsi" w:hAnsiTheme="minorHAnsi" w:cstheme="minorHAnsi"/>
          <w:i w:val="0"/>
          <w:color w:val="auto"/>
          <w:szCs w:val="22"/>
        </w:rPr>
        <w:t xml:space="preserve">COM </w:t>
      </w:r>
      <w:r w:rsidRPr="00E86171">
        <w:rPr>
          <w:rFonts w:asciiTheme="minorHAnsi" w:hAnsiTheme="minorHAnsi" w:cstheme="minorHAnsi"/>
          <w:i w:val="0"/>
          <w:color w:val="auto"/>
          <w:szCs w:val="22"/>
        </w:rPr>
        <w:t>building types along with “existing” (weighted DEER vintages) building vintage and all California CEC climate zones were used.</w:t>
      </w:r>
    </w:p>
    <w:p w:rsidR="00E86171" w:rsidRPr="00E86171" w:rsidRDefault="00E86171" w:rsidP="00E86171">
      <w:pPr>
        <w:pStyle w:val="Reminders"/>
        <w:rPr>
          <w:rFonts w:asciiTheme="minorHAnsi" w:hAnsiTheme="minorHAnsi" w:cstheme="minorHAnsi"/>
          <w:i w:val="0"/>
          <w:color w:val="auto"/>
          <w:szCs w:val="22"/>
        </w:rPr>
      </w:pPr>
    </w:p>
    <w:p w:rsidR="00E86171" w:rsidRPr="00E86171" w:rsidRDefault="00E86171" w:rsidP="00E86171">
      <w:pPr>
        <w:pStyle w:val="Reminders"/>
        <w:rPr>
          <w:rFonts w:asciiTheme="minorHAnsi" w:hAnsiTheme="minorHAnsi" w:cstheme="minorHAnsi"/>
          <w:b/>
          <w:i w:val="0"/>
          <w:color w:val="auto"/>
          <w:sz w:val="24"/>
        </w:rPr>
      </w:pPr>
      <w:r w:rsidRPr="00E86171">
        <w:rPr>
          <w:rFonts w:asciiTheme="minorHAnsi" w:hAnsiTheme="minorHAnsi" w:cstheme="minorHAnsi"/>
          <w:b/>
          <w:i w:val="0"/>
          <w:color w:val="auto"/>
          <w:sz w:val="24"/>
        </w:rPr>
        <w:t>To Code Savings Portion Measures</w:t>
      </w:r>
    </w:p>
    <w:p w:rsidR="00E86171" w:rsidRPr="00E86171" w:rsidRDefault="00E86171" w:rsidP="00E86171">
      <w:pPr>
        <w:pStyle w:val="Reminders"/>
        <w:rPr>
          <w:rFonts w:asciiTheme="minorHAnsi" w:hAnsiTheme="minorHAnsi" w:cstheme="minorHAnsi"/>
          <w:i w:val="0"/>
          <w:color w:val="auto"/>
          <w:szCs w:val="22"/>
        </w:rPr>
      </w:pPr>
      <w:r w:rsidRPr="00E86171">
        <w:rPr>
          <w:rFonts w:asciiTheme="minorHAnsi" w:hAnsiTheme="minorHAnsi" w:cstheme="minorHAnsi"/>
          <w:i w:val="0"/>
          <w:color w:val="auto"/>
          <w:szCs w:val="22"/>
        </w:rPr>
        <w:t>The To-Code Savings Portion measures in this work paper are the savings from retrofitting customer existing equipment (various SEER values) to code-compliant equipment. The savings were determined by subtracting the “</w:t>
      </w:r>
      <w:proofErr w:type="spellStart"/>
      <w:r w:rsidRPr="00E86171">
        <w:rPr>
          <w:rFonts w:asciiTheme="minorHAnsi" w:hAnsiTheme="minorHAnsi" w:cstheme="minorHAnsi"/>
          <w:i w:val="0"/>
          <w:color w:val="auto"/>
          <w:szCs w:val="22"/>
        </w:rPr>
        <w:t>AStdWB</w:t>
      </w:r>
      <w:proofErr w:type="spellEnd"/>
      <w:r w:rsidRPr="00E86171">
        <w:rPr>
          <w:rFonts w:asciiTheme="minorHAnsi" w:hAnsiTheme="minorHAnsi" w:cstheme="minorHAnsi"/>
          <w:i w:val="0"/>
          <w:color w:val="auto"/>
          <w:szCs w:val="22"/>
        </w:rPr>
        <w:t>” savings from the “</w:t>
      </w:r>
      <w:proofErr w:type="spellStart"/>
      <w:r w:rsidRPr="00E86171">
        <w:rPr>
          <w:rFonts w:asciiTheme="minorHAnsi" w:hAnsiTheme="minorHAnsi" w:cstheme="minorHAnsi"/>
          <w:i w:val="0"/>
          <w:color w:val="auto"/>
          <w:szCs w:val="22"/>
        </w:rPr>
        <w:t>APreWB</w:t>
      </w:r>
      <w:proofErr w:type="spellEnd"/>
      <w:r w:rsidRPr="00E86171">
        <w:rPr>
          <w:rFonts w:asciiTheme="minorHAnsi" w:hAnsiTheme="minorHAnsi" w:cstheme="minorHAnsi"/>
          <w:i w:val="0"/>
          <w:color w:val="auto"/>
          <w:szCs w:val="22"/>
        </w:rPr>
        <w:t>” savings for the above code ACs and HPs. The result was the difference between customer existing equipment and above code equipment. The To-Code measure savings are attributed to the early retirement mechanism (RET), while all other measures savings (ROB, NEW) are attributed to the Upstream HVAC program.</w:t>
      </w:r>
    </w:p>
    <w:p w:rsidR="00E86171" w:rsidRPr="00E86171" w:rsidRDefault="00E86171" w:rsidP="00E86171">
      <w:pPr>
        <w:pStyle w:val="Reminders"/>
        <w:rPr>
          <w:rFonts w:asciiTheme="minorHAnsi" w:hAnsiTheme="minorHAnsi" w:cstheme="minorHAnsi"/>
          <w:i w:val="0"/>
          <w:color w:val="auto"/>
          <w:szCs w:val="22"/>
        </w:rPr>
      </w:pPr>
    </w:p>
    <w:p w:rsidR="00E86171" w:rsidRPr="00FC3726" w:rsidRDefault="001C2FFA" w:rsidP="00E86171">
      <w:pPr>
        <w:pStyle w:val="Reminders"/>
        <w:rPr>
          <w:rFonts w:asciiTheme="minorHAnsi" w:hAnsiTheme="minorHAnsi" w:cstheme="minorHAnsi"/>
          <w:i w:val="0"/>
          <w:color w:val="auto"/>
          <w:szCs w:val="22"/>
        </w:rPr>
      </w:pPr>
      <w:r>
        <w:rPr>
          <w:rFonts w:asciiTheme="minorHAnsi" w:hAnsiTheme="minorHAnsi" w:cstheme="minorHAnsi"/>
          <w:i w:val="0"/>
          <w:color w:val="auto"/>
          <w:szCs w:val="22"/>
        </w:rPr>
        <w:t>Example Calculation: (11</w:t>
      </w:r>
      <w:r w:rsidR="00E86171" w:rsidRPr="00FC3726">
        <w:rPr>
          <w:rFonts w:asciiTheme="minorHAnsi" w:hAnsiTheme="minorHAnsi" w:cstheme="minorHAnsi"/>
          <w:i w:val="0"/>
          <w:color w:val="auto"/>
          <w:szCs w:val="22"/>
        </w:rPr>
        <w:t>.5 EER) 65to134kBtuh</w:t>
      </w:r>
      <w:r w:rsidR="00F96D62" w:rsidRPr="00FC3726">
        <w:rPr>
          <w:rFonts w:asciiTheme="minorHAnsi" w:hAnsiTheme="minorHAnsi" w:cstheme="minorHAnsi"/>
          <w:i w:val="0"/>
          <w:color w:val="auto"/>
          <w:szCs w:val="22"/>
        </w:rPr>
        <w:t xml:space="preserve"> </w:t>
      </w:r>
      <w:r w:rsidR="00E86171" w:rsidRPr="00FC3726">
        <w:rPr>
          <w:rFonts w:asciiTheme="minorHAnsi" w:hAnsiTheme="minorHAnsi" w:cstheme="minorHAnsi"/>
          <w:i w:val="0"/>
          <w:color w:val="auto"/>
          <w:szCs w:val="22"/>
        </w:rPr>
        <w:t xml:space="preserve">Packaged Air Conditioner, SCE, </w:t>
      </w:r>
      <w:r>
        <w:rPr>
          <w:rFonts w:asciiTheme="minorHAnsi" w:hAnsiTheme="minorHAnsi" w:cstheme="minorHAnsi"/>
          <w:i w:val="0"/>
          <w:color w:val="auto"/>
          <w:szCs w:val="22"/>
        </w:rPr>
        <w:t>COM</w:t>
      </w:r>
      <w:r w:rsidR="00E86171" w:rsidRPr="00FC3726">
        <w:rPr>
          <w:rFonts w:asciiTheme="minorHAnsi" w:hAnsiTheme="minorHAnsi" w:cstheme="minorHAnsi"/>
          <w:i w:val="0"/>
          <w:color w:val="auto"/>
          <w:szCs w:val="22"/>
        </w:rPr>
        <w:t>, CZ 06</w:t>
      </w:r>
    </w:p>
    <w:p w:rsidR="00E86171" w:rsidRPr="00E86171" w:rsidRDefault="00E86171" w:rsidP="00E86171">
      <w:pPr>
        <w:pStyle w:val="Reminders"/>
        <w:rPr>
          <w:rFonts w:asciiTheme="minorHAnsi" w:hAnsiTheme="minorHAnsi" w:cstheme="minorHAnsi"/>
          <w:i w:val="0"/>
          <w:color w:val="auto"/>
          <w:szCs w:val="22"/>
        </w:rPr>
      </w:pPr>
    </w:p>
    <w:p w:rsidR="00E86171" w:rsidRPr="00E86171" w:rsidRDefault="00E86171" w:rsidP="00E86171">
      <w:pPr>
        <w:pStyle w:val="Reminders"/>
        <w:rPr>
          <w:rFonts w:asciiTheme="minorHAnsi" w:hAnsiTheme="minorHAnsi" w:cstheme="minorHAnsi"/>
          <w:i w:val="0"/>
          <w:color w:val="auto"/>
          <w:szCs w:val="22"/>
        </w:rPr>
      </w:pPr>
      <w:r w:rsidRPr="00E86171">
        <w:rPr>
          <w:rFonts w:asciiTheme="minorHAnsi" w:hAnsiTheme="minorHAnsi" w:cstheme="minorHAnsi"/>
          <w:i w:val="0"/>
          <w:color w:val="auto"/>
          <w:szCs w:val="22"/>
        </w:rPr>
        <w:t>DEER2015 savings:</w:t>
      </w:r>
    </w:p>
    <w:tbl>
      <w:tblPr>
        <w:tblStyle w:val="WPTable1"/>
        <w:tblW w:w="0" w:type="auto"/>
        <w:jc w:val="center"/>
        <w:tblLook w:val="04A0" w:firstRow="1" w:lastRow="0" w:firstColumn="1" w:lastColumn="0" w:noHBand="0" w:noVBand="1"/>
      </w:tblPr>
      <w:tblGrid>
        <w:gridCol w:w="1784"/>
        <w:gridCol w:w="1294"/>
        <w:gridCol w:w="1199"/>
        <w:gridCol w:w="1420"/>
        <w:gridCol w:w="1287"/>
        <w:gridCol w:w="1179"/>
        <w:gridCol w:w="1413"/>
      </w:tblGrid>
      <w:tr w:rsidR="002263DF" w:rsidRPr="002D708A" w:rsidTr="00F96D62">
        <w:trPr>
          <w:cnfStyle w:val="100000000000" w:firstRow="1" w:lastRow="0" w:firstColumn="0" w:lastColumn="0" w:oddVBand="0" w:evenVBand="0" w:oddHBand="0" w:evenHBand="0" w:firstRowFirstColumn="0" w:firstRowLastColumn="0" w:lastRowFirstColumn="0" w:lastRowLastColumn="0"/>
          <w:jc w:val="center"/>
        </w:trPr>
        <w:tc>
          <w:tcPr>
            <w:tcW w:w="1784" w:type="dxa"/>
          </w:tcPr>
          <w:p w:rsidR="00E86171" w:rsidRPr="002D708A" w:rsidRDefault="00E86171" w:rsidP="00E86171">
            <w:pPr>
              <w:pStyle w:val="Reminders"/>
              <w:rPr>
                <w:rFonts w:asciiTheme="minorHAnsi" w:hAnsiTheme="minorHAnsi" w:cstheme="minorHAnsi"/>
                <w:b w:val="0"/>
                <w:bCs w:val="0"/>
                <w:i w:val="0"/>
                <w:color w:val="auto"/>
                <w:szCs w:val="20"/>
              </w:rPr>
            </w:pPr>
            <w:proofErr w:type="spellStart"/>
            <w:r w:rsidRPr="002D708A">
              <w:rPr>
                <w:rFonts w:asciiTheme="minorHAnsi" w:hAnsiTheme="minorHAnsi" w:cstheme="minorHAnsi"/>
                <w:b w:val="0"/>
                <w:bCs w:val="0"/>
                <w:i w:val="0"/>
                <w:color w:val="auto"/>
                <w:szCs w:val="20"/>
              </w:rPr>
              <w:t>EnergyImpactID</w:t>
            </w:r>
            <w:proofErr w:type="spellEnd"/>
          </w:p>
        </w:tc>
        <w:tc>
          <w:tcPr>
            <w:tcW w:w="1294" w:type="dxa"/>
          </w:tcPr>
          <w:p w:rsidR="00E86171" w:rsidRPr="002D708A" w:rsidRDefault="00E86171" w:rsidP="00E86171">
            <w:pPr>
              <w:pStyle w:val="Reminders"/>
              <w:rPr>
                <w:rFonts w:asciiTheme="minorHAnsi" w:hAnsiTheme="minorHAnsi" w:cstheme="minorHAnsi"/>
                <w:b w:val="0"/>
                <w:bCs w:val="0"/>
                <w:i w:val="0"/>
                <w:color w:val="auto"/>
                <w:szCs w:val="20"/>
              </w:rPr>
            </w:pPr>
            <w:proofErr w:type="spellStart"/>
            <w:r w:rsidRPr="002D708A">
              <w:rPr>
                <w:rFonts w:asciiTheme="minorHAnsi" w:hAnsiTheme="minorHAnsi" w:cstheme="minorHAnsi"/>
                <w:b w:val="0"/>
                <w:bCs w:val="0"/>
                <w:i w:val="0"/>
                <w:color w:val="auto"/>
                <w:szCs w:val="20"/>
              </w:rPr>
              <w:t>APreWBkWh</w:t>
            </w:r>
            <w:proofErr w:type="spellEnd"/>
          </w:p>
        </w:tc>
        <w:tc>
          <w:tcPr>
            <w:tcW w:w="1199" w:type="dxa"/>
          </w:tcPr>
          <w:p w:rsidR="00E86171" w:rsidRPr="002D708A" w:rsidRDefault="00E86171" w:rsidP="00E86171">
            <w:pPr>
              <w:pStyle w:val="Reminders"/>
              <w:rPr>
                <w:rFonts w:asciiTheme="minorHAnsi" w:hAnsiTheme="minorHAnsi" w:cstheme="minorHAnsi"/>
                <w:b w:val="0"/>
                <w:bCs w:val="0"/>
                <w:i w:val="0"/>
                <w:color w:val="auto"/>
                <w:szCs w:val="20"/>
              </w:rPr>
            </w:pPr>
            <w:proofErr w:type="spellStart"/>
            <w:r w:rsidRPr="002D708A">
              <w:rPr>
                <w:rFonts w:asciiTheme="minorHAnsi" w:hAnsiTheme="minorHAnsi" w:cstheme="minorHAnsi"/>
                <w:b w:val="0"/>
                <w:bCs w:val="0"/>
                <w:i w:val="0"/>
                <w:color w:val="auto"/>
                <w:szCs w:val="20"/>
              </w:rPr>
              <w:t>APreWBkW</w:t>
            </w:r>
            <w:proofErr w:type="spellEnd"/>
          </w:p>
        </w:tc>
        <w:tc>
          <w:tcPr>
            <w:tcW w:w="1420" w:type="dxa"/>
          </w:tcPr>
          <w:p w:rsidR="00E86171" w:rsidRPr="002D708A" w:rsidRDefault="00E86171" w:rsidP="00E86171">
            <w:pPr>
              <w:pStyle w:val="Reminders"/>
              <w:rPr>
                <w:rFonts w:asciiTheme="minorHAnsi" w:hAnsiTheme="minorHAnsi" w:cstheme="minorHAnsi"/>
                <w:b w:val="0"/>
                <w:bCs w:val="0"/>
                <w:i w:val="0"/>
                <w:color w:val="auto"/>
                <w:szCs w:val="20"/>
              </w:rPr>
            </w:pPr>
            <w:proofErr w:type="spellStart"/>
            <w:r w:rsidRPr="002D708A">
              <w:rPr>
                <w:rFonts w:asciiTheme="minorHAnsi" w:hAnsiTheme="minorHAnsi" w:cstheme="minorHAnsi"/>
                <w:b w:val="0"/>
                <w:bCs w:val="0"/>
                <w:i w:val="0"/>
                <w:color w:val="auto"/>
                <w:szCs w:val="20"/>
              </w:rPr>
              <w:t>APreWBtherm</w:t>
            </w:r>
            <w:proofErr w:type="spellEnd"/>
          </w:p>
        </w:tc>
        <w:tc>
          <w:tcPr>
            <w:tcW w:w="1287" w:type="dxa"/>
          </w:tcPr>
          <w:p w:rsidR="00E86171" w:rsidRPr="002D708A" w:rsidRDefault="00E86171" w:rsidP="00E86171">
            <w:pPr>
              <w:pStyle w:val="Reminders"/>
              <w:rPr>
                <w:rFonts w:asciiTheme="minorHAnsi" w:hAnsiTheme="minorHAnsi" w:cstheme="minorHAnsi"/>
                <w:b w:val="0"/>
                <w:bCs w:val="0"/>
                <w:i w:val="0"/>
                <w:color w:val="auto"/>
                <w:szCs w:val="20"/>
              </w:rPr>
            </w:pPr>
            <w:proofErr w:type="spellStart"/>
            <w:r w:rsidRPr="002D708A">
              <w:rPr>
                <w:rFonts w:asciiTheme="minorHAnsi" w:hAnsiTheme="minorHAnsi" w:cstheme="minorHAnsi"/>
                <w:b w:val="0"/>
                <w:bCs w:val="0"/>
                <w:i w:val="0"/>
                <w:color w:val="auto"/>
                <w:szCs w:val="20"/>
              </w:rPr>
              <w:t>AStdWBkWh</w:t>
            </w:r>
            <w:proofErr w:type="spellEnd"/>
          </w:p>
        </w:tc>
        <w:tc>
          <w:tcPr>
            <w:tcW w:w="1179" w:type="dxa"/>
          </w:tcPr>
          <w:p w:rsidR="00E86171" w:rsidRPr="002D708A" w:rsidRDefault="00E86171" w:rsidP="00E86171">
            <w:pPr>
              <w:pStyle w:val="Reminders"/>
              <w:rPr>
                <w:rFonts w:asciiTheme="minorHAnsi" w:hAnsiTheme="minorHAnsi" w:cstheme="minorHAnsi"/>
                <w:b w:val="0"/>
                <w:bCs w:val="0"/>
                <w:i w:val="0"/>
                <w:color w:val="auto"/>
                <w:szCs w:val="20"/>
              </w:rPr>
            </w:pPr>
            <w:proofErr w:type="spellStart"/>
            <w:r w:rsidRPr="002D708A">
              <w:rPr>
                <w:rFonts w:asciiTheme="minorHAnsi" w:hAnsiTheme="minorHAnsi" w:cstheme="minorHAnsi"/>
                <w:b w:val="0"/>
                <w:bCs w:val="0"/>
                <w:i w:val="0"/>
                <w:color w:val="auto"/>
                <w:szCs w:val="20"/>
              </w:rPr>
              <w:t>AStdWBkW</w:t>
            </w:r>
            <w:proofErr w:type="spellEnd"/>
          </w:p>
        </w:tc>
        <w:tc>
          <w:tcPr>
            <w:tcW w:w="1413" w:type="dxa"/>
          </w:tcPr>
          <w:p w:rsidR="00E86171" w:rsidRPr="002D708A" w:rsidRDefault="00E86171" w:rsidP="00E86171">
            <w:pPr>
              <w:pStyle w:val="Reminders"/>
              <w:rPr>
                <w:rFonts w:asciiTheme="minorHAnsi" w:hAnsiTheme="minorHAnsi" w:cstheme="minorHAnsi"/>
                <w:b w:val="0"/>
                <w:bCs w:val="0"/>
                <w:i w:val="0"/>
                <w:color w:val="auto"/>
                <w:szCs w:val="20"/>
              </w:rPr>
            </w:pPr>
            <w:proofErr w:type="spellStart"/>
            <w:r w:rsidRPr="002D708A">
              <w:rPr>
                <w:rFonts w:asciiTheme="minorHAnsi" w:hAnsiTheme="minorHAnsi" w:cstheme="minorHAnsi"/>
                <w:b w:val="0"/>
                <w:bCs w:val="0"/>
                <w:i w:val="0"/>
                <w:color w:val="auto"/>
                <w:szCs w:val="20"/>
              </w:rPr>
              <w:t>AStdWBtherm</w:t>
            </w:r>
            <w:proofErr w:type="spellEnd"/>
          </w:p>
        </w:tc>
      </w:tr>
      <w:tr w:rsidR="002263DF" w:rsidRPr="002D708A" w:rsidTr="00F96D62">
        <w:trPr>
          <w:cnfStyle w:val="000000100000" w:firstRow="0" w:lastRow="0" w:firstColumn="0" w:lastColumn="0" w:oddVBand="0" w:evenVBand="0" w:oddHBand="1" w:evenHBand="0" w:firstRowFirstColumn="0" w:firstRowLastColumn="0" w:lastRowFirstColumn="0" w:lastRowLastColumn="0"/>
          <w:trHeight w:val="323"/>
          <w:jc w:val="center"/>
        </w:trPr>
        <w:tc>
          <w:tcPr>
            <w:tcW w:w="1784" w:type="dxa"/>
          </w:tcPr>
          <w:p w:rsidR="00E86171" w:rsidRPr="002D708A" w:rsidRDefault="00E86171" w:rsidP="00E86171">
            <w:pPr>
              <w:pStyle w:val="Reminders"/>
              <w:rPr>
                <w:rFonts w:asciiTheme="minorHAnsi" w:hAnsiTheme="minorHAnsi" w:cstheme="minorHAnsi"/>
                <w:i w:val="0"/>
                <w:color w:val="auto"/>
                <w:szCs w:val="20"/>
              </w:rPr>
            </w:pPr>
            <w:r w:rsidRPr="002D708A">
              <w:rPr>
                <w:rFonts w:asciiTheme="minorHAnsi" w:hAnsiTheme="minorHAnsi" w:cstheme="minorHAnsi"/>
                <w:i w:val="0"/>
                <w:color w:val="auto"/>
                <w:szCs w:val="20"/>
              </w:rPr>
              <w:t>NE-HVAC-airAC-SpltPkg-65to134kBtuh-11p0eer</w:t>
            </w:r>
          </w:p>
        </w:tc>
        <w:tc>
          <w:tcPr>
            <w:tcW w:w="1294" w:type="dxa"/>
            <w:vAlign w:val="center"/>
          </w:tcPr>
          <w:p w:rsidR="00E86171" w:rsidRPr="002D708A" w:rsidRDefault="001C2FFA" w:rsidP="00E86171">
            <w:pPr>
              <w:pStyle w:val="Reminders"/>
              <w:rPr>
                <w:rFonts w:asciiTheme="minorHAnsi" w:hAnsiTheme="minorHAnsi" w:cstheme="minorHAnsi"/>
                <w:i w:val="0"/>
                <w:color w:val="auto"/>
                <w:szCs w:val="20"/>
              </w:rPr>
            </w:pPr>
            <w:r>
              <w:rPr>
                <w:rFonts w:asciiTheme="minorHAnsi" w:hAnsiTheme="minorHAnsi" w:cstheme="minorHAnsi"/>
                <w:i w:val="0"/>
                <w:color w:val="auto"/>
                <w:szCs w:val="20"/>
              </w:rPr>
              <w:t>375</w:t>
            </w:r>
          </w:p>
        </w:tc>
        <w:tc>
          <w:tcPr>
            <w:tcW w:w="1199" w:type="dxa"/>
            <w:vAlign w:val="center"/>
          </w:tcPr>
          <w:p w:rsidR="00E86171" w:rsidRPr="002D708A" w:rsidRDefault="001C2FFA" w:rsidP="00E86171">
            <w:pPr>
              <w:pStyle w:val="Reminders"/>
              <w:rPr>
                <w:rFonts w:asciiTheme="minorHAnsi" w:hAnsiTheme="minorHAnsi" w:cstheme="minorHAnsi"/>
                <w:i w:val="0"/>
                <w:color w:val="auto"/>
                <w:szCs w:val="20"/>
              </w:rPr>
            </w:pPr>
            <w:r>
              <w:rPr>
                <w:rFonts w:asciiTheme="minorHAnsi" w:hAnsiTheme="minorHAnsi" w:cstheme="minorHAnsi"/>
                <w:i w:val="0"/>
                <w:color w:val="auto"/>
                <w:szCs w:val="20"/>
              </w:rPr>
              <w:t>0.134</w:t>
            </w:r>
          </w:p>
        </w:tc>
        <w:tc>
          <w:tcPr>
            <w:tcW w:w="1420" w:type="dxa"/>
            <w:vAlign w:val="center"/>
          </w:tcPr>
          <w:p w:rsidR="00E86171" w:rsidRPr="002D708A" w:rsidRDefault="001C2FFA" w:rsidP="00E86171">
            <w:pPr>
              <w:pStyle w:val="Reminders"/>
              <w:rPr>
                <w:rFonts w:asciiTheme="minorHAnsi" w:hAnsiTheme="minorHAnsi" w:cstheme="minorHAnsi"/>
                <w:i w:val="0"/>
                <w:color w:val="auto"/>
                <w:szCs w:val="20"/>
              </w:rPr>
            </w:pPr>
            <w:r>
              <w:rPr>
                <w:rFonts w:asciiTheme="minorHAnsi" w:hAnsiTheme="minorHAnsi" w:cstheme="minorHAnsi"/>
                <w:i w:val="0"/>
                <w:color w:val="auto"/>
                <w:szCs w:val="20"/>
              </w:rPr>
              <w:t>-1.65</w:t>
            </w:r>
          </w:p>
        </w:tc>
        <w:tc>
          <w:tcPr>
            <w:tcW w:w="1287" w:type="dxa"/>
            <w:vAlign w:val="center"/>
          </w:tcPr>
          <w:p w:rsidR="00E86171" w:rsidRPr="002D708A" w:rsidRDefault="001C2FFA" w:rsidP="00E86171">
            <w:pPr>
              <w:pStyle w:val="Reminders"/>
              <w:rPr>
                <w:rFonts w:asciiTheme="minorHAnsi" w:hAnsiTheme="minorHAnsi" w:cstheme="minorHAnsi"/>
                <w:i w:val="0"/>
                <w:color w:val="auto"/>
                <w:szCs w:val="20"/>
              </w:rPr>
            </w:pPr>
            <w:r>
              <w:rPr>
                <w:rFonts w:asciiTheme="minorHAnsi" w:hAnsiTheme="minorHAnsi" w:cstheme="minorHAnsi"/>
                <w:i w:val="0"/>
                <w:color w:val="auto"/>
                <w:szCs w:val="20"/>
              </w:rPr>
              <w:t>30.3</w:t>
            </w:r>
          </w:p>
        </w:tc>
        <w:tc>
          <w:tcPr>
            <w:tcW w:w="1179" w:type="dxa"/>
            <w:vAlign w:val="center"/>
          </w:tcPr>
          <w:p w:rsidR="00E86171" w:rsidRPr="002D708A" w:rsidRDefault="00E86171" w:rsidP="001C2FFA">
            <w:pPr>
              <w:pStyle w:val="Reminders"/>
              <w:rPr>
                <w:rFonts w:asciiTheme="minorHAnsi" w:hAnsiTheme="minorHAnsi" w:cstheme="minorHAnsi"/>
                <w:i w:val="0"/>
                <w:color w:val="auto"/>
                <w:szCs w:val="20"/>
              </w:rPr>
            </w:pPr>
            <w:r w:rsidRPr="002D708A">
              <w:rPr>
                <w:rFonts w:asciiTheme="minorHAnsi" w:hAnsiTheme="minorHAnsi" w:cstheme="minorHAnsi"/>
                <w:i w:val="0"/>
                <w:color w:val="auto"/>
                <w:szCs w:val="20"/>
              </w:rPr>
              <w:t>0.</w:t>
            </w:r>
            <w:r w:rsidR="001C2FFA">
              <w:rPr>
                <w:rFonts w:asciiTheme="minorHAnsi" w:hAnsiTheme="minorHAnsi" w:cstheme="minorHAnsi"/>
                <w:i w:val="0"/>
                <w:color w:val="auto"/>
                <w:szCs w:val="20"/>
              </w:rPr>
              <w:t>0298</w:t>
            </w:r>
          </w:p>
        </w:tc>
        <w:tc>
          <w:tcPr>
            <w:tcW w:w="1413" w:type="dxa"/>
            <w:vAlign w:val="center"/>
          </w:tcPr>
          <w:p w:rsidR="00E86171" w:rsidRPr="002D708A" w:rsidRDefault="00E86171" w:rsidP="00E86171">
            <w:pPr>
              <w:pStyle w:val="Reminders"/>
              <w:rPr>
                <w:rFonts w:asciiTheme="minorHAnsi" w:hAnsiTheme="minorHAnsi" w:cstheme="minorHAnsi"/>
                <w:i w:val="0"/>
                <w:color w:val="auto"/>
                <w:szCs w:val="20"/>
              </w:rPr>
            </w:pPr>
            <w:r w:rsidRPr="002D708A">
              <w:rPr>
                <w:rFonts w:asciiTheme="minorHAnsi" w:hAnsiTheme="minorHAnsi" w:cstheme="minorHAnsi"/>
                <w:i w:val="0"/>
                <w:color w:val="auto"/>
                <w:szCs w:val="20"/>
              </w:rPr>
              <w:t>0</w:t>
            </w:r>
          </w:p>
        </w:tc>
      </w:tr>
    </w:tbl>
    <w:p w:rsidR="00E86171" w:rsidRPr="00E86171" w:rsidRDefault="00E86171" w:rsidP="00E86171">
      <w:pPr>
        <w:pStyle w:val="Reminders"/>
        <w:rPr>
          <w:rFonts w:asciiTheme="minorHAnsi" w:hAnsiTheme="minorHAnsi" w:cstheme="minorHAnsi"/>
          <w:i w:val="0"/>
          <w:color w:val="auto"/>
          <w:szCs w:val="22"/>
        </w:rPr>
      </w:pPr>
    </w:p>
    <w:p w:rsidR="00E86171" w:rsidRPr="00E86171" w:rsidRDefault="001C2FFA" w:rsidP="00E86171">
      <w:pPr>
        <w:pStyle w:val="Reminders"/>
        <w:rPr>
          <w:rFonts w:asciiTheme="minorHAnsi" w:hAnsiTheme="minorHAnsi" w:cstheme="minorHAnsi"/>
          <w:i w:val="0"/>
          <w:color w:val="auto"/>
          <w:szCs w:val="22"/>
        </w:rPr>
      </w:pPr>
      <w:proofErr w:type="gramStart"/>
      <w:r>
        <w:rPr>
          <w:rFonts w:asciiTheme="minorHAnsi" w:hAnsiTheme="minorHAnsi" w:cstheme="minorHAnsi"/>
          <w:i w:val="0"/>
          <w:color w:val="auto"/>
          <w:szCs w:val="22"/>
        </w:rPr>
        <w:t>kWh</w:t>
      </w:r>
      <w:proofErr w:type="gramEnd"/>
      <w:r>
        <w:rPr>
          <w:rFonts w:asciiTheme="minorHAnsi" w:hAnsiTheme="minorHAnsi" w:cstheme="minorHAnsi"/>
          <w:i w:val="0"/>
          <w:color w:val="auto"/>
          <w:szCs w:val="22"/>
        </w:rPr>
        <w:t xml:space="preserve"> Savings = 375 – 30.3 = 344.7</w:t>
      </w:r>
      <w:r w:rsidR="00E86171" w:rsidRPr="00E86171">
        <w:rPr>
          <w:rFonts w:asciiTheme="minorHAnsi" w:hAnsiTheme="minorHAnsi" w:cstheme="minorHAnsi"/>
          <w:i w:val="0"/>
          <w:color w:val="auto"/>
          <w:szCs w:val="22"/>
        </w:rPr>
        <w:t xml:space="preserve"> kWh</w:t>
      </w:r>
    </w:p>
    <w:p w:rsidR="00E86171" w:rsidRPr="00E86171" w:rsidRDefault="00E86171" w:rsidP="00E86171">
      <w:pPr>
        <w:pStyle w:val="Reminders"/>
        <w:rPr>
          <w:rFonts w:asciiTheme="minorHAnsi" w:hAnsiTheme="minorHAnsi" w:cstheme="minorHAnsi"/>
          <w:i w:val="0"/>
          <w:color w:val="auto"/>
          <w:szCs w:val="22"/>
        </w:rPr>
      </w:pPr>
      <w:proofErr w:type="gramStart"/>
      <w:r w:rsidRPr="00E86171">
        <w:rPr>
          <w:rFonts w:asciiTheme="minorHAnsi" w:hAnsiTheme="minorHAnsi" w:cstheme="minorHAnsi"/>
          <w:i w:val="0"/>
          <w:color w:val="auto"/>
          <w:szCs w:val="22"/>
        </w:rPr>
        <w:t>kW</w:t>
      </w:r>
      <w:proofErr w:type="gramEnd"/>
      <w:r w:rsidRPr="00E86171">
        <w:rPr>
          <w:rFonts w:asciiTheme="minorHAnsi" w:hAnsiTheme="minorHAnsi" w:cstheme="minorHAnsi"/>
          <w:i w:val="0"/>
          <w:color w:val="auto"/>
          <w:szCs w:val="22"/>
        </w:rPr>
        <w:t xml:space="preserve"> Redu</w:t>
      </w:r>
      <w:r w:rsidR="001C2FFA">
        <w:rPr>
          <w:rFonts w:asciiTheme="minorHAnsi" w:hAnsiTheme="minorHAnsi" w:cstheme="minorHAnsi"/>
          <w:i w:val="0"/>
          <w:color w:val="auto"/>
          <w:szCs w:val="22"/>
        </w:rPr>
        <w:t>ction = 0.134 - 0.0298 = 0.1042</w:t>
      </w:r>
      <w:r w:rsidRPr="00E86171">
        <w:rPr>
          <w:rFonts w:asciiTheme="minorHAnsi" w:hAnsiTheme="minorHAnsi" w:cstheme="minorHAnsi"/>
          <w:i w:val="0"/>
          <w:color w:val="auto"/>
          <w:szCs w:val="22"/>
        </w:rPr>
        <w:t xml:space="preserve"> kW</w:t>
      </w:r>
    </w:p>
    <w:p w:rsidR="00E86171" w:rsidRPr="00E86171" w:rsidRDefault="00FC3726" w:rsidP="00E86171">
      <w:pPr>
        <w:pStyle w:val="Reminders"/>
        <w:rPr>
          <w:rFonts w:asciiTheme="minorHAnsi" w:hAnsiTheme="minorHAnsi" w:cstheme="minorHAnsi"/>
          <w:i w:val="0"/>
          <w:color w:val="auto"/>
          <w:szCs w:val="22"/>
        </w:rPr>
      </w:pPr>
      <w:proofErr w:type="spellStart"/>
      <w:r>
        <w:rPr>
          <w:rFonts w:asciiTheme="minorHAnsi" w:hAnsiTheme="minorHAnsi" w:cstheme="minorHAnsi"/>
          <w:i w:val="0"/>
          <w:color w:val="auto"/>
          <w:szCs w:val="22"/>
        </w:rPr>
        <w:t>T</w:t>
      </w:r>
      <w:r w:rsidR="001C2FFA">
        <w:rPr>
          <w:rFonts w:asciiTheme="minorHAnsi" w:hAnsiTheme="minorHAnsi" w:cstheme="minorHAnsi"/>
          <w:i w:val="0"/>
          <w:color w:val="auto"/>
          <w:szCs w:val="22"/>
        </w:rPr>
        <w:t>herm</w:t>
      </w:r>
      <w:proofErr w:type="spellEnd"/>
      <w:r w:rsidR="001C2FFA">
        <w:rPr>
          <w:rFonts w:asciiTheme="minorHAnsi" w:hAnsiTheme="minorHAnsi" w:cstheme="minorHAnsi"/>
          <w:i w:val="0"/>
          <w:color w:val="auto"/>
          <w:szCs w:val="22"/>
        </w:rPr>
        <w:t xml:space="preserve"> Savings = -1.65 - 0 = -1.65</w:t>
      </w:r>
      <w:r w:rsidR="00E86171" w:rsidRPr="00E86171">
        <w:rPr>
          <w:rFonts w:asciiTheme="minorHAnsi" w:hAnsiTheme="minorHAnsi" w:cstheme="minorHAnsi"/>
          <w:i w:val="0"/>
          <w:color w:val="auto"/>
          <w:szCs w:val="22"/>
        </w:rPr>
        <w:t xml:space="preserve"> </w:t>
      </w:r>
      <w:proofErr w:type="spellStart"/>
      <w:r w:rsidR="00E86171" w:rsidRPr="00E86171">
        <w:rPr>
          <w:rFonts w:asciiTheme="minorHAnsi" w:hAnsiTheme="minorHAnsi" w:cstheme="minorHAnsi"/>
          <w:i w:val="0"/>
          <w:color w:val="auto"/>
          <w:szCs w:val="22"/>
        </w:rPr>
        <w:t>therms</w:t>
      </w:r>
      <w:proofErr w:type="spellEnd"/>
    </w:p>
    <w:p w:rsidR="00F56792" w:rsidRDefault="00F56792" w:rsidP="00E16609">
      <w:pPr>
        <w:pStyle w:val="Reminders"/>
        <w:rPr>
          <w:rFonts w:asciiTheme="minorHAnsi" w:hAnsiTheme="minorHAnsi" w:cstheme="minorHAnsi"/>
          <w:i w:val="0"/>
          <w:szCs w:val="22"/>
        </w:rPr>
      </w:pPr>
    </w:p>
    <w:p w:rsidR="00F96D62" w:rsidRPr="00F96D62" w:rsidRDefault="00F96D62" w:rsidP="00F96D62">
      <w:pPr>
        <w:rPr>
          <w:rFonts w:cstheme="minorHAnsi"/>
          <w:szCs w:val="22"/>
        </w:rPr>
      </w:pPr>
      <w:r w:rsidRPr="00F96D62">
        <w:rPr>
          <w:rFonts w:cstheme="minorHAnsi"/>
          <w:szCs w:val="22"/>
        </w:rPr>
        <w:t>See accompanying calculation spreadsheet for complete list of measure case savings.</w:t>
      </w:r>
    </w:p>
    <w:p w:rsidR="00F96D62" w:rsidRDefault="00F96D62" w:rsidP="00F96D62">
      <w:pPr>
        <w:pStyle w:val="Reminders"/>
        <w:rPr>
          <w:rFonts w:asciiTheme="minorHAnsi" w:hAnsiTheme="minorHAnsi" w:cstheme="minorHAnsi"/>
          <w:b/>
          <w:bCs/>
          <w:i w:val="0"/>
          <w:color w:val="auto"/>
        </w:rPr>
      </w:pPr>
    </w:p>
    <w:p w:rsidR="00F96D62" w:rsidRPr="00F96D62" w:rsidRDefault="00F96D62" w:rsidP="00F96D62">
      <w:pPr>
        <w:pStyle w:val="Reminders"/>
        <w:rPr>
          <w:rFonts w:asciiTheme="minorHAnsi" w:hAnsiTheme="minorHAnsi" w:cstheme="minorHAnsi"/>
          <w:i w:val="0"/>
          <w:color w:val="auto"/>
          <w:sz w:val="24"/>
        </w:rPr>
      </w:pPr>
      <w:r w:rsidRPr="00F96D62">
        <w:rPr>
          <w:rFonts w:asciiTheme="minorHAnsi" w:hAnsiTheme="minorHAnsi" w:cstheme="minorHAnsi"/>
          <w:b/>
          <w:bCs/>
          <w:i w:val="0"/>
          <w:color w:val="auto"/>
          <w:sz w:val="24"/>
        </w:rPr>
        <w:t>Gas Energy Savings</w:t>
      </w:r>
    </w:p>
    <w:p w:rsidR="00F96D62" w:rsidRPr="00F96D62" w:rsidRDefault="00F96D62" w:rsidP="00F96D62">
      <w:pPr>
        <w:pStyle w:val="Reminders"/>
        <w:rPr>
          <w:rFonts w:asciiTheme="minorHAnsi" w:hAnsiTheme="minorHAnsi" w:cstheme="minorHAnsi"/>
          <w:i w:val="0"/>
          <w:color w:val="auto"/>
          <w:szCs w:val="22"/>
        </w:rPr>
      </w:pPr>
      <w:proofErr w:type="spellStart"/>
      <w:r w:rsidRPr="00F96D62">
        <w:rPr>
          <w:rFonts w:asciiTheme="minorHAnsi" w:hAnsiTheme="minorHAnsi" w:cstheme="minorHAnsi"/>
          <w:i w:val="0"/>
          <w:color w:val="auto"/>
          <w:szCs w:val="22"/>
        </w:rPr>
        <w:t>Therm</w:t>
      </w:r>
      <w:proofErr w:type="spellEnd"/>
      <w:r w:rsidRPr="00F96D62">
        <w:rPr>
          <w:rFonts w:asciiTheme="minorHAnsi" w:hAnsiTheme="minorHAnsi" w:cstheme="minorHAnsi"/>
          <w:i w:val="0"/>
          <w:color w:val="auto"/>
          <w:szCs w:val="22"/>
        </w:rPr>
        <w:t xml:space="preserve"> savin</w:t>
      </w:r>
      <w:r w:rsidR="001C2FFA">
        <w:rPr>
          <w:rFonts w:asciiTheme="minorHAnsi" w:hAnsiTheme="minorHAnsi" w:cstheme="minorHAnsi"/>
          <w:i w:val="0"/>
          <w:color w:val="auto"/>
          <w:szCs w:val="22"/>
        </w:rPr>
        <w:t>gs were downloaded from DEER2017</w:t>
      </w:r>
      <w:r w:rsidRPr="00F96D62">
        <w:rPr>
          <w:rFonts w:asciiTheme="minorHAnsi" w:hAnsiTheme="minorHAnsi" w:cstheme="minorHAnsi"/>
          <w:i w:val="0"/>
          <w:color w:val="auto"/>
          <w:szCs w:val="22"/>
        </w:rPr>
        <w:t xml:space="preserve">. </w:t>
      </w:r>
    </w:p>
    <w:p w:rsidR="00F96D62" w:rsidRPr="00F96D62" w:rsidRDefault="00F96D62" w:rsidP="00F96D62">
      <w:pPr>
        <w:pStyle w:val="Reminders"/>
        <w:rPr>
          <w:rFonts w:asciiTheme="minorHAnsi" w:hAnsiTheme="minorHAnsi" w:cstheme="minorHAnsi"/>
          <w:i w:val="0"/>
          <w:color w:val="auto"/>
          <w:szCs w:val="22"/>
        </w:rPr>
      </w:pPr>
    </w:p>
    <w:p w:rsidR="00F96D62" w:rsidRPr="00F96D62" w:rsidRDefault="00F96D62" w:rsidP="00F96D62">
      <w:pPr>
        <w:pStyle w:val="Reminders"/>
        <w:rPr>
          <w:rFonts w:asciiTheme="minorHAnsi" w:hAnsiTheme="minorHAnsi" w:cstheme="minorHAnsi"/>
          <w:i w:val="0"/>
          <w:color w:val="auto"/>
          <w:szCs w:val="22"/>
        </w:rPr>
      </w:pPr>
      <w:r w:rsidRPr="00F96D62">
        <w:rPr>
          <w:rFonts w:asciiTheme="minorHAnsi" w:hAnsiTheme="minorHAnsi" w:cstheme="minorHAnsi"/>
          <w:i w:val="0"/>
          <w:color w:val="auto"/>
          <w:szCs w:val="22"/>
        </w:rPr>
        <w:t>The gas savin</w:t>
      </w:r>
      <w:r w:rsidR="001C2FFA">
        <w:rPr>
          <w:rFonts w:asciiTheme="minorHAnsi" w:hAnsiTheme="minorHAnsi" w:cstheme="minorHAnsi"/>
          <w:i w:val="0"/>
          <w:color w:val="auto"/>
          <w:szCs w:val="22"/>
        </w:rPr>
        <w:t>gs were downloaded from DEER2017</w:t>
      </w:r>
      <w:r w:rsidRPr="00F96D62">
        <w:rPr>
          <w:rFonts w:asciiTheme="minorHAnsi" w:hAnsiTheme="minorHAnsi" w:cstheme="minorHAnsi"/>
          <w:i w:val="0"/>
          <w:color w:val="auto"/>
          <w:szCs w:val="22"/>
        </w:rPr>
        <w:t xml:space="preserve"> directly. </w:t>
      </w:r>
    </w:p>
    <w:p w:rsidR="00F96D62" w:rsidRPr="00F96D62" w:rsidRDefault="00F96D62" w:rsidP="00F96D62">
      <w:pPr>
        <w:pStyle w:val="Reminders"/>
        <w:rPr>
          <w:rFonts w:asciiTheme="minorHAnsi" w:hAnsiTheme="minorHAnsi" w:cstheme="minorHAnsi"/>
          <w:i w:val="0"/>
          <w:color w:val="auto"/>
          <w:szCs w:val="22"/>
        </w:rPr>
      </w:pPr>
    </w:p>
    <w:p w:rsidR="00307D50" w:rsidRPr="00E86171" w:rsidRDefault="00F96D62" w:rsidP="00307D50">
      <w:pPr>
        <w:pStyle w:val="Reminders"/>
        <w:rPr>
          <w:rFonts w:asciiTheme="minorHAnsi" w:hAnsiTheme="minorHAnsi" w:cstheme="minorHAnsi"/>
          <w:i w:val="0"/>
          <w:color w:val="auto"/>
          <w:szCs w:val="22"/>
        </w:rPr>
      </w:pPr>
      <w:proofErr w:type="spellStart"/>
      <w:r w:rsidRPr="00F96D62">
        <w:rPr>
          <w:rFonts w:asciiTheme="minorHAnsi" w:hAnsiTheme="minorHAnsi" w:cstheme="minorHAnsi"/>
          <w:i w:val="0"/>
          <w:color w:val="auto"/>
          <w:szCs w:val="22"/>
        </w:rPr>
        <w:t>Therm</w:t>
      </w:r>
      <w:proofErr w:type="spellEnd"/>
      <w:r w:rsidRPr="00F96D62">
        <w:rPr>
          <w:rFonts w:asciiTheme="minorHAnsi" w:hAnsiTheme="minorHAnsi" w:cstheme="minorHAnsi"/>
          <w:i w:val="0"/>
          <w:color w:val="auto"/>
          <w:szCs w:val="22"/>
        </w:rPr>
        <w:t xml:space="preserve"> savings values vary by building types, building vintages, and climate zones.  </w:t>
      </w:r>
      <w:r w:rsidR="00307D50" w:rsidRPr="00E86171">
        <w:rPr>
          <w:rFonts w:asciiTheme="minorHAnsi" w:hAnsiTheme="minorHAnsi" w:cstheme="minorHAnsi"/>
          <w:i w:val="0"/>
          <w:color w:val="auto"/>
          <w:szCs w:val="22"/>
        </w:rPr>
        <w:t xml:space="preserve">For this work paper, all DEER </w:t>
      </w:r>
      <w:r w:rsidR="00307D50">
        <w:rPr>
          <w:rFonts w:asciiTheme="minorHAnsi" w:hAnsiTheme="minorHAnsi" w:cstheme="minorHAnsi"/>
          <w:i w:val="0"/>
          <w:color w:val="auto"/>
          <w:szCs w:val="22"/>
        </w:rPr>
        <w:t xml:space="preserve">COM </w:t>
      </w:r>
      <w:r w:rsidR="00307D50" w:rsidRPr="00E86171">
        <w:rPr>
          <w:rFonts w:asciiTheme="minorHAnsi" w:hAnsiTheme="minorHAnsi" w:cstheme="minorHAnsi"/>
          <w:i w:val="0"/>
          <w:color w:val="auto"/>
          <w:szCs w:val="22"/>
        </w:rPr>
        <w:t>building types along with “existing” (weighted DEER vintages) building vintage and all California CEC climate zones were used.</w:t>
      </w:r>
    </w:p>
    <w:p w:rsidR="00307D50" w:rsidRDefault="00307D50" w:rsidP="00E16609">
      <w:pPr>
        <w:pStyle w:val="Heading1"/>
        <w:keepNext w:val="0"/>
        <w:rPr>
          <w:rFonts w:cstheme="minorHAnsi"/>
        </w:rPr>
      </w:pPr>
      <w:bookmarkStart w:id="18" w:name="_Toc214003093"/>
    </w:p>
    <w:p w:rsidR="00307D50" w:rsidRDefault="00307D50" w:rsidP="00E16609">
      <w:pPr>
        <w:pStyle w:val="Heading1"/>
        <w:keepNext w:val="0"/>
        <w:rPr>
          <w:rFonts w:cstheme="minorHAnsi"/>
        </w:rPr>
      </w:pPr>
    </w:p>
    <w:p w:rsidR="00E16609" w:rsidRPr="00500C4E" w:rsidRDefault="00E16609" w:rsidP="00E16609">
      <w:pPr>
        <w:pStyle w:val="Heading1"/>
        <w:keepNext w:val="0"/>
        <w:rPr>
          <w:rFonts w:cstheme="minorHAnsi"/>
        </w:rPr>
      </w:pPr>
      <w:proofErr w:type="gramStart"/>
      <w:r w:rsidRPr="00500C4E">
        <w:rPr>
          <w:rFonts w:cstheme="minorHAnsi"/>
        </w:rPr>
        <w:lastRenderedPageBreak/>
        <w:t>Section 3</w:t>
      </w:r>
      <w:r w:rsidR="00317970">
        <w:rPr>
          <w:rFonts w:cstheme="minorHAnsi"/>
        </w:rPr>
        <w:t>.</w:t>
      </w:r>
      <w:proofErr w:type="gramEnd"/>
      <w:r w:rsidR="00317970" w:rsidRPr="00500C4E">
        <w:rPr>
          <w:rFonts w:cstheme="minorHAnsi"/>
        </w:rPr>
        <w:t xml:space="preserve"> </w:t>
      </w:r>
      <w:r w:rsidRPr="00500C4E">
        <w:rPr>
          <w:rFonts w:cstheme="minorHAnsi"/>
        </w:rPr>
        <w:t>Loa</w:t>
      </w:r>
      <w:bookmarkStart w:id="19" w:name="_GoBack"/>
      <w:bookmarkEnd w:id="19"/>
      <w:r w:rsidRPr="00500C4E">
        <w:rPr>
          <w:rFonts w:cstheme="minorHAnsi"/>
        </w:rPr>
        <w:t>d Shape</w:t>
      </w:r>
      <w:bookmarkEnd w:id="18"/>
      <w:r w:rsidRPr="00500C4E">
        <w:rPr>
          <w:rFonts w:cstheme="minorHAnsi"/>
        </w:rPr>
        <w:t>s</w:t>
      </w:r>
    </w:p>
    <w:p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229"/>
        <w:gridCol w:w="3407"/>
        <w:gridCol w:w="2940"/>
      </w:tblGrid>
      <w:tr w:rsidR="00340166" w:rsidRPr="00340166" w:rsidTr="00920905">
        <w:tc>
          <w:tcPr>
            <w:tcW w:w="1686" w:type="pct"/>
            <w:shd w:val="clear" w:color="auto" w:fill="D9D9D9" w:themeFill="background1" w:themeFillShade="D9"/>
          </w:tcPr>
          <w:p w:rsidR="00263C1C" w:rsidRPr="00340166" w:rsidRDefault="00263C1C" w:rsidP="00BA2E7E">
            <w:pPr>
              <w:rPr>
                <w:rFonts w:cstheme="minorHAnsi"/>
                <w:b/>
                <w:szCs w:val="20"/>
                <w:highlight w:val="yellow"/>
              </w:rPr>
            </w:pPr>
            <w:r w:rsidRPr="00340166">
              <w:rPr>
                <w:rFonts w:cstheme="minorHAnsi"/>
                <w:b/>
                <w:szCs w:val="20"/>
              </w:rPr>
              <w:t>Building Type</w:t>
            </w:r>
          </w:p>
        </w:tc>
        <w:tc>
          <w:tcPr>
            <w:tcW w:w="1779" w:type="pct"/>
            <w:shd w:val="clear" w:color="auto" w:fill="D9D9D9" w:themeFill="background1" w:themeFillShade="D9"/>
          </w:tcPr>
          <w:p w:rsidR="00263C1C" w:rsidRPr="00340166" w:rsidRDefault="00263C1C" w:rsidP="00BA2E7E">
            <w:pPr>
              <w:rPr>
                <w:rFonts w:cstheme="minorHAnsi"/>
                <w:b/>
                <w:szCs w:val="20"/>
              </w:rPr>
            </w:pPr>
            <w:r w:rsidRPr="00340166">
              <w:rPr>
                <w:rFonts w:cstheme="minorHAnsi"/>
                <w:b/>
                <w:szCs w:val="20"/>
              </w:rPr>
              <w:t>Load Shape</w:t>
            </w:r>
          </w:p>
        </w:tc>
        <w:tc>
          <w:tcPr>
            <w:tcW w:w="1535" w:type="pct"/>
            <w:shd w:val="clear" w:color="auto" w:fill="D9D9D9" w:themeFill="background1" w:themeFillShade="D9"/>
          </w:tcPr>
          <w:p w:rsidR="00263C1C" w:rsidRPr="00340166" w:rsidRDefault="00263C1C">
            <w:pPr>
              <w:rPr>
                <w:rFonts w:cstheme="minorHAnsi"/>
                <w:b/>
                <w:szCs w:val="20"/>
                <w:highlight w:val="yellow"/>
              </w:rPr>
            </w:pPr>
            <w:r w:rsidRPr="00340166">
              <w:rPr>
                <w:rFonts w:cstheme="minorHAnsi"/>
                <w:b/>
                <w:szCs w:val="20"/>
              </w:rPr>
              <w:t>E3 Alt</w:t>
            </w:r>
            <w:r w:rsidR="00353C49" w:rsidRPr="00340166">
              <w:rPr>
                <w:rFonts w:cstheme="minorHAnsi"/>
                <w:b/>
                <w:szCs w:val="20"/>
              </w:rPr>
              <w:t>ernate</w:t>
            </w:r>
            <w:r w:rsidRPr="00340166">
              <w:rPr>
                <w:rFonts w:cstheme="minorHAnsi"/>
                <w:b/>
                <w:szCs w:val="20"/>
              </w:rPr>
              <w:t xml:space="preserve"> Building Type</w:t>
            </w:r>
          </w:p>
        </w:tc>
      </w:tr>
      <w:tr w:rsidR="00340166" w:rsidRPr="00340166" w:rsidTr="008104BA">
        <w:tc>
          <w:tcPr>
            <w:tcW w:w="1686" w:type="pct"/>
            <w:vAlign w:val="center"/>
          </w:tcPr>
          <w:p w:rsidR="00FC3726" w:rsidRPr="00340166" w:rsidRDefault="00307D50" w:rsidP="00FC3726">
            <w:pPr>
              <w:rPr>
                <w:rFonts w:cstheme="minorHAnsi"/>
                <w:szCs w:val="20"/>
              </w:rPr>
            </w:pPr>
            <w:r>
              <w:rPr>
                <w:rFonts w:cstheme="minorHAnsi"/>
                <w:szCs w:val="20"/>
              </w:rPr>
              <w:t>COM</w:t>
            </w:r>
          </w:p>
        </w:tc>
        <w:tc>
          <w:tcPr>
            <w:tcW w:w="1779" w:type="pct"/>
          </w:tcPr>
          <w:p w:rsidR="00FC3726" w:rsidRPr="00340166" w:rsidRDefault="001C0391" w:rsidP="00FC3726">
            <w:pPr>
              <w:rPr>
                <w:rFonts w:cstheme="minorHAnsi"/>
                <w:szCs w:val="20"/>
              </w:rPr>
            </w:pPr>
            <w:proofErr w:type="spellStart"/>
            <w:r w:rsidRPr="001C0391">
              <w:rPr>
                <w:rFonts w:cstheme="minorHAnsi"/>
                <w:szCs w:val="20"/>
              </w:rPr>
              <w:t>DEER:HVAC_Split-Package_AC</w:t>
            </w:r>
            <w:proofErr w:type="spellEnd"/>
          </w:p>
        </w:tc>
        <w:tc>
          <w:tcPr>
            <w:tcW w:w="1535" w:type="pct"/>
          </w:tcPr>
          <w:p w:rsidR="00FC3726" w:rsidRPr="00340166" w:rsidRDefault="00FC3726" w:rsidP="00FC3726">
            <w:pPr>
              <w:rPr>
                <w:rFonts w:cstheme="minorHAnsi"/>
                <w:szCs w:val="20"/>
              </w:rPr>
            </w:pPr>
            <w:r w:rsidRPr="00340166">
              <w:rPr>
                <w:rFonts w:cstheme="minorHAnsi"/>
                <w:szCs w:val="20"/>
              </w:rPr>
              <w:t>NON_RES</w:t>
            </w:r>
          </w:p>
        </w:tc>
      </w:tr>
    </w:tbl>
    <w:p w:rsidR="00A54BA0" w:rsidRDefault="00A54BA0" w:rsidP="00920905">
      <w:pPr>
        <w:pStyle w:val="Heading1"/>
      </w:pPr>
    </w:p>
    <w:p w:rsidR="005552C3" w:rsidRDefault="00F95E2F" w:rsidP="00920905">
      <w:pPr>
        <w:pStyle w:val="Heading1"/>
      </w:pPr>
      <w:proofErr w:type="gramStart"/>
      <w:r>
        <w:t>Section 4.</w:t>
      </w:r>
      <w:proofErr w:type="gramEnd"/>
      <w:r>
        <w:t xml:space="preserve"> Costs</w:t>
      </w:r>
    </w:p>
    <w:p w:rsidR="007F758C" w:rsidRPr="00493063" w:rsidRDefault="007F758C" w:rsidP="007F758C">
      <w:pPr>
        <w:rPr>
          <w:rFonts w:cs="Arial"/>
          <w:szCs w:val="22"/>
        </w:rPr>
      </w:pPr>
      <w:bookmarkStart w:id="20" w:name="_MON_1399297811"/>
      <w:bookmarkStart w:id="21" w:name="_Toc214003097"/>
      <w:bookmarkEnd w:id="20"/>
      <w:r>
        <w:rPr>
          <w:rFonts w:cs="Arial"/>
          <w:szCs w:val="22"/>
        </w:rPr>
        <w:t>T</w:t>
      </w:r>
      <w:r w:rsidRPr="00493063">
        <w:rPr>
          <w:rFonts w:cs="Arial"/>
          <w:szCs w:val="22"/>
        </w:rPr>
        <w:t>he Base Case, Measure Case, and Incremental Costs were</w:t>
      </w:r>
      <w:r>
        <w:rPr>
          <w:rFonts w:cs="Arial"/>
          <w:szCs w:val="22"/>
        </w:rPr>
        <w:t xml:space="preserve"> surveys on distributors based on 2016 proposed efficiency tiers and interpolated to DEER 2017 tiers</w:t>
      </w:r>
      <w:r w:rsidRPr="007F1FDF">
        <w:rPr>
          <w:rFonts w:cs="Arial"/>
          <w:szCs w:val="22"/>
        </w:rPr>
        <w:t>. T</w:t>
      </w:r>
      <w:r w:rsidR="003F63FD">
        <w:rPr>
          <w:rFonts w:cs="Arial"/>
          <w:szCs w:val="22"/>
        </w:rPr>
        <w:t xml:space="preserve">here is </w:t>
      </w:r>
      <w:r w:rsidRPr="007F1FDF">
        <w:rPr>
          <w:rFonts w:cs="Arial"/>
          <w:szCs w:val="22"/>
        </w:rPr>
        <w:t xml:space="preserve">attachment </w:t>
      </w:r>
      <w:r w:rsidR="003F63FD">
        <w:rPr>
          <w:rFonts w:cs="Arial"/>
          <w:szCs w:val="22"/>
        </w:rPr>
        <w:t xml:space="preserve">#2 </w:t>
      </w:r>
      <w:r w:rsidRPr="007F1FDF">
        <w:rPr>
          <w:rFonts w:cs="Arial"/>
          <w:szCs w:val="22"/>
        </w:rPr>
        <w:t xml:space="preserve">in the appendix to </w:t>
      </w:r>
      <w:r>
        <w:rPr>
          <w:rFonts w:cs="Arial"/>
          <w:szCs w:val="22"/>
        </w:rPr>
        <w:t>show the tiers and findings.</w:t>
      </w:r>
    </w:p>
    <w:p w:rsidR="008104BA" w:rsidRPr="0055190A" w:rsidRDefault="008104BA" w:rsidP="007F758C">
      <w:pPr>
        <w:rPr>
          <w:rFonts w:ascii="Calibri" w:hAnsi="Calibri"/>
          <w:color w:val="000000"/>
          <w:szCs w:val="22"/>
        </w:rPr>
      </w:pPr>
    </w:p>
    <w:p w:rsidR="008104BA" w:rsidRPr="006D6919" w:rsidRDefault="008104BA" w:rsidP="008104BA">
      <w:pPr>
        <w:rPr>
          <w:rFonts w:cstheme="minorHAnsi"/>
          <w:szCs w:val="22"/>
        </w:rPr>
      </w:pPr>
    </w:p>
    <w:p w:rsidR="008104BA" w:rsidRPr="006D6919" w:rsidRDefault="008104BA" w:rsidP="008104BA">
      <w:pPr>
        <w:rPr>
          <w:rFonts w:cstheme="minorHAnsi"/>
          <w:szCs w:val="22"/>
        </w:rPr>
      </w:pPr>
      <w:r w:rsidRPr="006D6919">
        <w:rPr>
          <w:rFonts w:cstheme="minorHAnsi"/>
          <w:szCs w:val="22"/>
        </w:rPr>
        <w:t>Labor hours and labor hourly rates were taken from labor cost recommended values from Large Packaged DX (&gt;5 Tons) documented in</w:t>
      </w:r>
      <w:r w:rsidR="00CF410A">
        <w:rPr>
          <w:rFonts w:cstheme="minorHAnsi"/>
          <w:szCs w:val="22"/>
        </w:rPr>
        <w:t xml:space="preserve"> the </w:t>
      </w:r>
      <w:r w:rsidR="007F758C">
        <w:rPr>
          <w:rFonts w:cstheme="minorHAnsi"/>
          <w:szCs w:val="22"/>
        </w:rPr>
        <w:t>2010 -2012 WO017 Ex Ante Measure Cost Study</w:t>
      </w:r>
      <w:r w:rsidRPr="006D6919">
        <w:rPr>
          <w:rFonts w:cstheme="minorHAnsi"/>
          <w:szCs w:val="22"/>
        </w:rPr>
        <w:t xml:space="preserve">, </w:t>
      </w:r>
      <w:r w:rsidR="007F758C">
        <w:rPr>
          <w:rFonts w:cstheme="minorHAnsi"/>
          <w:szCs w:val="22"/>
        </w:rPr>
        <w:t>Table 4-3</w:t>
      </w:r>
      <w:r w:rsidR="003F63FD">
        <w:rPr>
          <w:rFonts w:cstheme="minorHAnsi"/>
          <w:szCs w:val="22"/>
        </w:rPr>
        <w:t>.</w:t>
      </w:r>
    </w:p>
    <w:p w:rsidR="00E16609" w:rsidRDefault="00E16609" w:rsidP="00824F1C">
      <w:pPr>
        <w:pStyle w:val="Heading2"/>
        <w:rPr>
          <w:rFonts w:asciiTheme="minorHAnsi" w:hAnsiTheme="minorHAnsi" w:cstheme="minorHAnsi"/>
        </w:rPr>
      </w:pPr>
      <w:r w:rsidRPr="00500C4E">
        <w:rPr>
          <w:rFonts w:asciiTheme="minorHAnsi" w:hAnsiTheme="minorHAnsi" w:cstheme="minorHAnsi"/>
        </w:rPr>
        <w:t>4.1 Base Case Cost</w:t>
      </w:r>
      <w:bookmarkEnd w:id="21"/>
    </w:p>
    <w:p w:rsidR="006D6919" w:rsidRPr="006D6919" w:rsidRDefault="006D6919" w:rsidP="006D6919">
      <w:pPr>
        <w:rPr>
          <w:rFonts w:cstheme="minorHAnsi"/>
          <w:szCs w:val="22"/>
        </w:rPr>
      </w:pPr>
      <w:bookmarkStart w:id="22" w:name="_Toc214003098"/>
      <w:r w:rsidRPr="006D6919">
        <w:rPr>
          <w:rFonts w:cstheme="minorHAnsi"/>
          <w:szCs w:val="22"/>
        </w:rPr>
        <w:t xml:space="preserve">All cost documentation was taken and estimated (interpolated) when applicable using DEER </w:t>
      </w:r>
      <w:r w:rsidR="007F758C">
        <w:rPr>
          <w:rFonts w:cstheme="minorHAnsi"/>
          <w:szCs w:val="22"/>
        </w:rPr>
        <w:t>Tiers from distributor data.</w:t>
      </w:r>
    </w:p>
    <w:p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rsidR="00FC3726" w:rsidRDefault="007F758C" w:rsidP="00FC3726">
      <w:pPr>
        <w:rPr>
          <w:rFonts w:cstheme="minorHAnsi"/>
          <w:szCs w:val="22"/>
        </w:rPr>
      </w:pPr>
      <w:r w:rsidRPr="006D6919">
        <w:rPr>
          <w:rFonts w:cstheme="minorHAnsi"/>
          <w:szCs w:val="22"/>
        </w:rPr>
        <w:t xml:space="preserve">All cost documentation was taken and estimated (interpolated) when applicable using DEER </w:t>
      </w:r>
      <w:r>
        <w:rPr>
          <w:rFonts w:cstheme="minorHAnsi"/>
          <w:szCs w:val="22"/>
        </w:rPr>
        <w:t>Tiers from distributor data.</w:t>
      </w:r>
    </w:p>
    <w:p w:rsidR="00616B7C" w:rsidRPr="00616B7C" w:rsidRDefault="00616B7C" w:rsidP="00FC3726">
      <w:pPr>
        <w:rPr>
          <w:rFonts w:ascii="Calibri" w:hAnsi="Calibri"/>
          <w:color w:val="000000"/>
          <w:szCs w:val="22"/>
        </w:rPr>
      </w:pPr>
    </w:p>
    <w:p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2"/>
    </w:p>
    <w:p w:rsidR="004A6C35" w:rsidRPr="004A6C35" w:rsidRDefault="004A6C35">
      <w:pPr>
        <w:rPr>
          <w:rFonts w:cstheme="minorHAnsi"/>
          <w:szCs w:val="22"/>
        </w:rPr>
      </w:pPr>
      <w:r w:rsidRPr="004A6C35">
        <w:rPr>
          <w:rFonts w:cstheme="minorHAnsi"/>
          <w:szCs w:val="22"/>
        </w:rPr>
        <w:t>See Attachment 2 for full and incremental measure cost.</w:t>
      </w:r>
    </w:p>
    <w:p w:rsidR="004A6C35" w:rsidRDefault="004A6C35">
      <w:pPr>
        <w:rPr>
          <w:b/>
        </w:rPr>
      </w:pPr>
    </w:p>
    <w:p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86"/>
        <w:gridCol w:w="2764"/>
        <w:gridCol w:w="2674"/>
        <w:gridCol w:w="2852"/>
      </w:tblGrid>
      <w:tr w:rsidR="00211153" w:rsidRPr="00500C4E" w:rsidTr="00920905">
        <w:tc>
          <w:tcPr>
            <w:tcW w:w="672" w:type="pct"/>
            <w:vMerge w:val="restart"/>
            <w:shd w:val="clear" w:color="auto" w:fill="D9D9D9" w:themeFill="background1" w:themeFillShade="D9"/>
          </w:tcPr>
          <w:p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rsidTr="00920905">
        <w:tc>
          <w:tcPr>
            <w:tcW w:w="672" w:type="pct"/>
            <w:vMerge/>
            <w:shd w:val="clear" w:color="auto" w:fill="D9D9D9" w:themeFill="background1" w:themeFillShade="D9"/>
          </w:tcPr>
          <w:p w:rsidR="00211153" w:rsidRPr="00DE77D0" w:rsidRDefault="00211153" w:rsidP="00175D14">
            <w:pPr>
              <w:rPr>
                <w:rFonts w:cstheme="minorHAnsi"/>
                <w:b/>
                <w:szCs w:val="20"/>
              </w:rPr>
            </w:pPr>
          </w:p>
        </w:tc>
        <w:tc>
          <w:tcPr>
            <w:tcW w:w="1443" w:type="pct"/>
            <w:vMerge/>
            <w:shd w:val="clear" w:color="auto" w:fill="D9D9D9" w:themeFill="background1" w:themeFillShade="D9"/>
          </w:tcPr>
          <w:p w:rsidR="00211153" w:rsidRPr="00DE77D0" w:rsidRDefault="00211153" w:rsidP="00175D14">
            <w:pPr>
              <w:rPr>
                <w:rFonts w:cstheme="minorHAnsi"/>
                <w:b/>
                <w:szCs w:val="20"/>
              </w:rPr>
            </w:pPr>
          </w:p>
        </w:tc>
        <w:tc>
          <w:tcPr>
            <w:tcW w:w="1396" w:type="pct"/>
            <w:shd w:val="clear" w:color="auto" w:fill="F2F2F2" w:themeFill="background1" w:themeFillShade="F2"/>
          </w:tcPr>
          <w:p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rsidTr="00920905">
        <w:tc>
          <w:tcPr>
            <w:tcW w:w="672" w:type="pct"/>
          </w:tcPr>
          <w:p w:rsidR="00211153" w:rsidRPr="00920905" w:rsidRDefault="00211153" w:rsidP="00175D14">
            <w:pPr>
              <w:rPr>
                <w:rFonts w:cstheme="minorHAnsi"/>
                <w:szCs w:val="20"/>
              </w:rPr>
            </w:pPr>
            <w:r>
              <w:rPr>
                <w:rFonts w:cstheme="minorHAnsi"/>
                <w:szCs w:val="20"/>
              </w:rPr>
              <w:t>ROB</w:t>
            </w:r>
          </w:p>
        </w:tc>
        <w:tc>
          <w:tcPr>
            <w:tcW w:w="1443" w:type="pct"/>
            <w:vMerge w:val="restart"/>
          </w:tcPr>
          <w:p w:rsidR="00211153" w:rsidRPr="00920905" w:rsidRDefault="00211153" w:rsidP="00175D14">
            <w:pPr>
              <w:rPr>
                <w:rFonts w:cstheme="minorHAnsi"/>
                <w:szCs w:val="20"/>
              </w:rPr>
            </w:pPr>
            <w:r>
              <w:rPr>
                <w:rFonts w:cstheme="minorHAnsi"/>
                <w:szCs w:val="20"/>
              </w:rPr>
              <w:t>(MEC + MLC) – (BEC + BLC)</w:t>
            </w:r>
          </w:p>
        </w:tc>
        <w:tc>
          <w:tcPr>
            <w:tcW w:w="1396" w:type="pct"/>
            <w:vMerge w:val="restart"/>
          </w:tcPr>
          <w:p w:rsidR="00211153" w:rsidRPr="00920905" w:rsidRDefault="00211153" w:rsidP="00175D14">
            <w:pPr>
              <w:rPr>
                <w:rFonts w:cstheme="minorHAnsi"/>
                <w:szCs w:val="20"/>
              </w:rPr>
            </w:pPr>
            <w:r>
              <w:rPr>
                <w:rFonts w:cstheme="minorHAnsi"/>
                <w:szCs w:val="20"/>
              </w:rPr>
              <w:t>(MEC + MLC) – (BEC + BLC)</w:t>
            </w:r>
          </w:p>
        </w:tc>
        <w:tc>
          <w:tcPr>
            <w:tcW w:w="1489" w:type="pct"/>
            <w:vMerge w:val="restart"/>
          </w:tcPr>
          <w:p w:rsidR="00211153" w:rsidRPr="00920905" w:rsidRDefault="00211153" w:rsidP="00175D14">
            <w:pPr>
              <w:rPr>
                <w:rFonts w:cstheme="minorHAnsi"/>
                <w:szCs w:val="20"/>
              </w:rPr>
            </w:pPr>
            <w:r>
              <w:rPr>
                <w:rFonts w:cstheme="minorHAnsi"/>
                <w:szCs w:val="20"/>
              </w:rPr>
              <w:t>N/A</w:t>
            </w:r>
          </w:p>
        </w:tc>
      </w:tr>
      <w:tr w:rsidR="00211153" w:rsidRPr="00500C4E" w:rsidTr="00920905">
        <w:tc>
          <w:tcPr>
            <w:tcW w:w="672" w:type="pct"/>
          </w:tcPr>
          <w:p w:rsidR="00211153" w:rsidRPr="00920905" w:rsidRDefault="00211153" w:rsidP="00175D14">
            <w:pPr>
              <w:rPr>
                <w:rFonts w:cstheme="minorHAnsi"/>
                <w:szCs w:val="20"/>
              </w:rPr>
            </w:pPr>
            <w:r>
              <w:rPr>
                <w:rFonts w:cstheme="minorHAnsi"/>
                <w:szCs w:val="20"/>
              </w:rPr>
              <w:t>NEW/NC</w:t>
            </w:r>
          </w:p>
        </w:tc>
        <w:tc>
          <w:tcPr>
            <w:tcW w:w="1443" w:type="pct"/>
            <w:vMerge/>
          </w:tcPr>
          <w:p w:rsidR="00211153" w:rsidRPr="00920905" w:rsidRDefault="00211153" w:rsidP="00175D14">
            <w:pPr>
              <w:rPr>
                <w:rFonts w:cstheme="minorHAnsi"/>
                <w:szCs w:val="20"/>
              </w:rPr>
            </w:pPr>
          </w:p>
        </w:tc>
        <w:tc>
          <w:tcPr>
            <w:tcW w:w="1396" w:type="pct"/>
            <w:vMerge/>
          </w:tcPr>
          <w:p w:rsidR="00211153" w:rsidRPr="00920905" w:rsidRDefault="00211153" w:rsidP="00175D14">
            <w:pPr>
              <w:rPr>
                <w:rFonts w:cstheme="minorHAnsi"/>
                <w:szCs w:val="20"/>
              </w:rPr>
            </w:pPr>
          </w:p>
        </w:tc>
        <w:tc>
          <w:tcPr>
            <w:tcW w:w="1489" w:type="pct"/>
            <w:vMerge/>
          </w:tcPr>
          <w:p w:rsidR="00211153" w:rsidRPr="00920905" w:rsidRDefault="00211153" w:rsidP="00175D14">
            <w:pPr>
              <w:rPr>
                <w:rFonts w:cstheme="minorHAnsi"/>
                <w:szCs w:val="20"/>
              </w:rPr>
            </w:pPr>
          </w:p>
        </w:tc>
      </w:tr>
      <w:tr w:rsidR="00211153" w:rsidRPr="00500C4E" w:rsidTr="00920905">
        <w:tc>
          <w:tcPr>
            <w:tcW w:w="672" w:type="pct"/>
          </w:tcPr>
          <w:p w:rsidR="00211153" w:rsidRPr="00920905" w:rsidRDefault="00211153" w:rsidP="00175D14">
            <w:pPr>
              <w:rPr>
                <w:rFonts w:cstheme="minorHAnsi"/>
                <w:szCs w:val="20"/>
              </w:rPr>
            </w:pPr>
            <w:r>
              <w:rPr>
                <w:rFonts w:cstheme="minorHAnsi"/>
                <w:szCs w:val="20"/>
              </w:rPr>
              <w:t>RET/ER</w:t>
            </w:r>
          </w:p>
        </w:tc>
        <w:tc>
          <w:tcPr>
            <w:tcW w:w="1443" w:type="pct"/>
          </w:tcPr>
          <w:p w:rsidR="00211153" w:rsidRPr="00920905" w:rsidRDefault="00211153" w:rsidP="00175D14">
            <w:pPr>
              <w:rPr>
                <w:rFonts w:cstheme="minorHAnsi"/>
                <w:szCs w:val="20"/>
              </w:rPr>
            </w:pPr>
            <w:r>
              <w:rPr>
                <w:rFonts w:cstheme="minorHAnsi"/>
                <w:szCs w:val="20"/>
              </w:rPr>
              <w:t>(MEC + MLC) – (BEC + BLC)</w:t>
            </w:r>
          </w:p>
        </w:tc>
        <w:tc>
          <w:tcPr>
            <w:tcW w:w="1396" w:type="pct"/>
          </w:tcPr>
          <w:p w:rsidR="00211153" w:rsidRPr="00920905" w:rsidRDefault="00211153" w:rsidP="00175D14">
            <w:pPr>
              <w:rPr>
                <w:rFonts w:cstheme="minorHAnsi"/>
                <w:szCs w:val="20"/>
              </w:rPr>
            </w:pPr>
            <w:r>
              <w:rPr>
                <w:rFonts w:cstheme="minorHAnsi"/>
                <w:szCs w:val="20"/>
              </w:rPr>
              <w:t>MEC + MLC</w:t>
            </w:r>
          </w:p>
        </w:tc>
        <w:tc>
          <w:tcPr>
            <w:tcW w:w="1489" w:type="pct"/>
          </w:tcPr>
          <w:p w:rsidR="00211153" w:rsidRPr="00920905" w:rsidRDefault="00211153" w:rsidP="00175D14">
            <w:pPr>
              <w:rPr>
                <w:rFonts w:cstheme="minorHAnsi"/>
                <w:szCs w:val="20"/>
              </w:rPr>
            </w:pPr>
            <w:r>
              <w:rPr>
                <w:rFonts w:cstheme="minorHAnsi"/>
                <w:szCs w:val="20"/>
              </w:rPr>
              <w:t>(MEC + MLC) – (BEC + BLC)</w:t>
            </w:r>
          </w:p>
        </w:tc>
      </w:tr>
      <w:tr w:rsidR="009C6FE0" w:rsidRPr="00500C4E" w:rsidTr="00A84BF9">
        <w:tc>
          <w:tcPr>
            <w:tcW w:w="672" w:type="pct"/>
          </w:tcPr>
          <w:p w:rsidR="009C6FE0" w:rsidRPr="00DE77D0" w:rsidRDefault="009C6FE0" w:rsidP="00A84BF9">
            <w:pPr>
              <w:rPr>
                <w:rFonts w:cstheme="minorHAnsi"/>
                <w:szCs w:val="20"/>
              </w:rPr>
            </w:pPr>
            <w:r>
              <w:rPr>
                <w:rFonts w:cstheme="minorHAnsi"/>
                <w:szCs w:val="20"/>
              </w:rPr>
              <w:t>REF</w:t>
            </w:r>
          </w:p>
        </w:tc>
        <w:tc>
          <w:tcPr>
            <w:tcW w:w="1443" w:type="pct"/>
          </w:tcPr>
          <w:p w:rsidR="009C6FE0" w:rsidRPr="00DE77D0" w:rsidRDefault="009C6FE0" w:rsidP="00A84BF9">
            <w:pPr>
              <w:rPr>
                <w:rFonts w:cstheme="minorHAnsi"/>
                <w:szCs w:val="20"/>
              </w:rPr>
            </w:pPr>
            <w:r>
              <w:rPr>
                <w:rFonts w:cstheme="minorHAnsi"/>
                <w:szCs w:val="20"/>
              </w:rPr>
              <w:t>(MEC + MLC) – (BEC + BLC)</w:t>
            </w:r>
          </w:p>
        </w:tc>
        <w:tc>
          <w:tcPr>
            <w:tcW w:w="1396" w:type="pct"/>
          </w:tcPr>
          <w:p w:rsidR="009C6FE0" w:rsidRPr="00DE77D0" w:rsidRDefault="009C6FE0" w:rsidP="00A84BF9">
            <w:pPr>
              <w:rPr>
                <w:rFonts w:cstheme="minorHAnsi"/>
                <w:szCs w:val="20"/>
              </w:rPr>
            </w:pPr>
            <w:r>
              <w:rPr>
                <w:rFonts w:cstheme="minorHAnsi"/>
                <w:szCs w:val="20"/>
              </w:rPr>
              <w:t>MEC + MLC</w:t>
            </w:r>
          </w:p>
        </w:tc>
        <w:tc>
          <w:tcPr>
            <w:tcW w:w="1489" w:type="pct"/>
          </w:tcPr>
          <w:p w:rsidR="009C6FE0" w:rsidRPr="00DE77D0" w:rsidRDefault="009C6FE0" w:rsidP="00A84BF9">
            <w:pPr>
              <w:rPr>
                <w:rFonts w:cstheme="minorHAnsi"/>
                <w:szCs w:val="20"/>
              </w:rPr>
            </w:pPr>
            <w:r>
              <w:rPr>
                <w:rFonts w:cstheme="minorHAnsi"/>
                <w:szCs w:val="20"/>
              </w:rPr>
              <w:t>N/A</w:t>
            </w:r>
          </w:p>
        </w:tc>
      </w:tr>
      <w:tr w:rsidR="00211153" w:rsidRPr="00500C4E" w:rsidTr="00920905">
        <w:tc>
          <w:tcPr>
            <w:tcW w:w="672" w:type="pct"/>
          </w:tcPr>
          <w:p w:rsidR="00211153" w:rsidRPr="00920905" w:rsidRDefault="00211153" w:rsidP="00175D14">
            <w:pPr>
              <w:rPr>
                <w:rFonts w:cstheme="minorHAnsi"/>
                <w:szCs w:val="20"/>
              </w:rPr>
            </w:pPr>
            <w:r>
              <w:rPr>
                <w:rFonts w:cstheme="minorHAnsi"/>
                <w:szCs w:val="20"/>
              </w:rPr>
              <w:t>REA</w:t>
            </w:r>
          </w:p>
        </w:tc>
        <w:tc>
          <w:tcPr>
            <w:tcW w:w="1443" w:type="pct"/>
          </w:tcPr>
          <w:p w:rsidR="00211153" w:rsidRPr="00920905" w:rsidRDefault="00211153" w:rsidP="00175D14">
            <w:pPr>
              <w:rPr>
                <w:rFonts w:cstheme="minorHAnsi"/>
                <w:szCs w:val="20"/>
              </w:rPr>
            </w:pPr>
            <w:r>
              <w:rPr>
                <w:rFonts w:cstheme="minorHAnsi"/>
                <w:szCs w:val="20"/>
              </w:rPr>
              <w:t>MEC + MLC</w:t>
            </w:r>
          </w:p>
        </w:tc>
        <w:tc>
          <w:tcPr>
            <w:tcW w:w="1396" w:type="pct"/>
          </w:tcPr>
          <w:p w:rsidR="00211153" w:rsidRPr="00920905" w:rsidRDefault="00211153" w:rsidP="00175D14">
            <w:pPr>
              <w:rPr>
                <w:rFonts w:cstheme="minorHAnsi"/>
                <w:szCs w:val="20"/>
              </w:rPr>
            </w:pPr>
            <w:r>
              <w:rPr>
                <w:rFonts w:cstheme="minorHAnsi"/>
                <w:szCs w:val="20"/>
              </w:rPr>
              <w:t>MEC + MLC</w:t>
            </w:r>
          </w:p>
        </w:tc>
        <w:tc>
          <w:tcPr>
            <w:tcW w:w="1489" w:type="pct"/>
          </w:tcPr>
          <w:p w:rsidR="00211153" w:rsidRPr="00920905" w:rsidRDefault="00211153" w:rsidP="00175D14">
            <w:pPr>
              <w:rPr>
                <w:rFonts w:cstheme="minorHAnsi"/>
                <w:szCs w:val="20"/>
              </w:rPr>
            </w:pPr>
            <w:r>
              <w:rPr>
                <w:rFonts w:cstheme="minorHAnsi"/>
                <w:szCs w:val="20"/>
              </w:rPr>
              <w:t>N/A</w:t>
            </w:r>
          </w:p>
        </w:tc>
      </w:tr>
    </w:tbl>
    <w:p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rsidR="00E16609" w:rsidRPr="00590E77" w:rsidRDefault="00E16609" w:rsidP="00590E77">
      <w:pPr>
        <w:pStyle w:val="Heading1"/>
        <w:rPr>
          <w:rFonts w:cstheme="minorHAnsi"/>
          <w:sz w:val="20"/>
          <w:szCs w:val="20"/>
        </w:rPr>
      </w:pPr>
      <w:r w:rsidRPr="00500C4E">
        <w:rPr>
          <w:rFonts w:cstheme="minorHAnsi"/>
        </w:rPr>
        <w:lastRenderedPageBreak/>
        <w:t>Attachments</w:t>
      </w:r>
    </w:p>
    <w:p w:rsidR="00EF6AD9" w:rsidRPr="00DB001C" w:rsidRDefault="00340166" w:rsidP="00E40CF9">
      <w:pPr>
        <w:pStyle w:val="Reminders"/>
        <w:rPr>
          <w:rFonts w:asciiTheme="minorHAnsi" w:hAnsiTheme="minorHAnsi"/>
          <w:color w:val="auto"/>
          <w:szCs w:val="22"/>
        </w:rPr>
      </w:pPr>
      <w:r w:rsidRPr="00590E77">
        <w:rPr>
          <w:rFonts w:asciiTheme="minorHAnsi" w:hAnsiTheme="minorHAnsi" w:cstheme="minorHAnsi"/>
          <w:i w:val="0"/>
          <w:color w:val="auto"/>
          <w:szCs w:val="22"/>
        </w:rPr>
        <w:t>1.</w:t>
      </w:r>
      <w:r w:rsidRPr="00590E77">
        <w:rPr>
          <w:rFonts w:asciiTheme="minorHAnsi" w:hAnsiTheme="minorHAnsi"/>
          <w:color w:val="auto"/>
          <w:szCs w:val="22"/>
        </w:rPr>
        <w:t xml:space="preserve"> </w:t>
      </w:r>
      <w:r w:rsidR="00EF6AD9">
        <w:rPr>
          <w:rFonts w:asciiTheme="minorHAnsi" w:hAnsiTheme="minorHAnsi"/>
          <w:color w:val="auto"/>
          <w:szCs w:val="22"/>
        </w:rP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7.25pt;height:49.5pt" o:ole="">
            <v:imagedata r:id="rId15" o:title=""/>
          </v:shape>
          <o:OLEObject Type="Embed" ProgID="Excel.Sheet.12" ShapeID="_x0000_i1027" DrawAspect="Icon" ObjectID="_1543306749" r:id="rId16"/>
        </w:object>
      </w:r>
      <w:r w:rsidR="00EF6AD9">
        <w:rPr>
          <w:rFonts w:asciiTheme="minorHAnsi" w:hAnsiTheme="minorHAnsi"/>
          <w:szCs w:val="22"/>
        </w:rPr>
        <w:object w:dxaOrig="1550" w:dyaOrig="991">
          <v:shape id="_x0000_i1026" type="#_x0000_t75" style="width:77.25pt;height:49.5pt" o:ole="">
            <v:imagedata r:id="rId17" o:title=""/>
          </v:shape>
          <o:OLEObject Type="Embed" ProgID="Excel.Sheet.12" ShapeID="_x0000_i1026" DrawAspect="Icon" ObjectID="_1543306750" r:id="rId18"/>
        </w:object>
      </w:r>
    </w:p>
    <w:p w:rsidR="00E26253" w:rsidRDefault="003F63FD" w:rsidP="00E40CF9">
      <w:pPr>
        <w:pStyle w:val="Reminders"/>
        <w:rPr>
          <w:rFonts w:asciiTheme="minorHAnsi" w:hAnsiTheme="minorHAnsi"/>
          <w:i w:val="0"/>
          <w:szCs w:val="22"/>
        </w:rPr>
      </w:pPr>
      <w:r w:rsidRPr="003F63FD">
        <w:rPr>
          <w:rFonts w:asciiTheme="minorHAnsi" w:hAnsiTheme="minorHAnsi"/>
          <w:i w:val="0"/>
          <w:color w:val="auto"/>
          <w:szCs w:val="22"/>
        </w:rPr>
        <w:t xml:space="preserve">2. </w:t>
      </w:r>
      <w:bookmarkStart w:id="23" w:name="_MON_1542700361"/>
      <w:bookmarkEnd w:id="23"/>
      <w:r w:rsidR="00D0297D">
        <w:rPr>
          <w:rFonts w:asciiTheme="minorHAnsi" w:hAnsiTheme="minorHAnsi"/>
          <w:i w:val="0"/>
          <w:szCs w:val="22"/>
        </w:rPr>
        <w:object w:dxaOrig="1550" w:dyaOrig="991" w14:anchorId="3C3A55E9">
          <v:shape id="_x0000_i1025" type="#_x0000_t75" style="width:76.5pt;height:49.5pt" o:ole="">
            <v:imagedata r:id="rId19" o:title=""/>
          </v:shape>
          <o:OLEObject Type="Embed" ProgID="Excel.Sheet.12" ShapeID="_x0000_i1025" DrawAspect="Icon" ObjectID="_1543306751" r:id="rId20"/>
        </w:object>
      </w:r>
    </w:p>
    <w:p w:rsidR="00E26253" w:rsidRDefault="00E26253" w:rsidP="00E40CF9">
      <w:pPr>
        <w:pStyle w:val="Reminders"/>
        <w:rPr>
          <w:rFonts w:asciiTheme="minorHAnsi" w:hAnsiTheme="minorHAnsi"/>
          <w:i w:val="0"/>
          <w:szCs w:val="22"/>
        </w:rPr>
      </w:pPr>
    </w:p>
    <w:p w:rsidR="00972486" w:rsidRDefault="00972486" w:rsidP="00E40CF9">
      <w:pPr>
        <w:pStyle w:val="Reminders"/>
        <w:rPr>
          <w:rFonts w:asciiTheme="minorHAnsi" w:hAnsiTheme="minorHAnsi"/>
          <w:i w:val="0"/>
          <w:szCs w:val="22"/>
        </w:rPr>
      </w:pPr>
    </w:p>
    <w:p w:rsidR="00972486" w:rsidRPr="00590E77" w:rsidRDefault="00972486" w:rsidP="00E40CF9">
      <w:pPr>
        <w:pStyle w:val="Reminders"/>
        <w:rPr>
          <w:rFonts w:asciiTheme="minorHAnsi" w:hAnsiTheme="minorHAnsi" w:cstheme="minorHAnsi"/>
          <w:i w:val="0"/>
          <w:szCs w:val="22"/>
        </w:rPr>
      </w:pPr>
    </w:p>
    <w:p w:rsidR="00340166" w:rsidRPr="00500C4E" w:rsidRDefault="00340166" w:rsidP="00E40CF9">
      <w:pPr>
        <w:pStyle w:val="Reminders"/>
        <w:rPr>
          <w:rFonts w:asciiTheme="minorHAnsi" w:hAnsiTheme="minorHAnsi" w:cstheme="minorHAnsi"/>
          <w:i w:val="0"/>
          <w:szCs w:val="22"/>
        </w:rPr>
      </w:pPr>
    </w:p>
    <w:p w:rsidR="00A500D6" w:rsidRPr="00500C4E" w:rsidRDefault="00A500D6" w:rsidP="00E16609">
      <w:pPr>
        <w:rPr>
          <w:rFonts w:cstheme="minorHAnsi"/>
        </w:rPr>
      </w:pPr>
    </w:p>
    <w:p w:rsidR="00612041" w:rsidRPr="00500C4E" w:rsidRDefault="00612041" w:rsidP="00E16609">
      <w:pPr>
        <w:rPr>
          <w:rFonts w:cstheme="minorHAnsi"/>
        </w:rPr>
      </w:pPr>
    </w:p>
    <w:p w:rsidR="00C54EFF" w:rsidRPr="00500C4E" w:rsidRDefault="00C54EFF" w:rsidP="00E16609">
      <w:pPr>
        <w:rPr>
          <w:rFonts w:cstheme="minorHAnsi"/>
        </w:rPr>
      </w:pPr>
    </w:p>
    <w:p w:rsidR="00C54EFF" w:rsidRPr="00500C4E" w:rsidRDefault="00C54EFF">
      <w:pPr>
        <w:spacing w:after="200" w:line="276" w:lineRule="auto"/>
        <w:rPr>
          <w:rFonts w:cstheme="minorHAnsi"/>
        </w:rPr>
      </w:pPr>
      <w:r w:rsidRPr="00500C4E">
        <w:rPr>
          <w:rFonts w:cstheme="minorHAnsi"/>
        </w:rPr>
        <w:br w:type="page"/>
      </w:r>
    </w:p>
    <w:p w:rsidR="00C54EFF" w:rsidRPr="00500C4E" w:rsidRDefault="00C54EFF" w:rsidP="00C54EFF">
      <w:pPr>
        <w:pStyle w:val="Heading1"/>
        <w:rPr>
          <w:rFonts w:cstheme="minorHAnsi"/>
        </w:rPr>
      </w:pPr>
      <w:r w:rsidRPr="00500C4E">
        <w:rPr>
          <w:rFonts w:cstheme="minorHAnsi"/>
        </w:rPr>
        <w:lastRenderedPageBreak/>
        <w:t>References</w:t>
      </w:r>
    </w:p>
    <w:p w:rsidR="00B20BCB" w:rsidRDefault="00A657F1" w:rsidP="00B20BCB">
      <w:pPr>
        <w:pStyle w:val="EndnoteText"/>
        <w:rPr>
          <w:rFonts w:asciiTheme="minorHAnsi" w:hAnsiTheme="minorHAnsi"/>
        </w:rPr>
      </w:pPr>
      <w:r>
        <w:rPr>
          <w:rFonts w:asciiTheme="minorHAnsi" w:hAnsiTheme="minorHAnsi"/>
        </w:rPr>
        <w:t xml:space="preserve">1. </w:t>
      </w:r>
      <w:r w:rsidRPr="00A657F1">
        <w:rPr>
          <w:rFonts w:asciiTheme="minorHAnsi" w:hAnsiTheme="minorHAnsi"/>
        </w:rPr>
        <w:t>References rev2015</w:t>
      </w:r>
      <w:r>
        <w:rPr>
          <w:rFonts w:asciiTheme="minorHAnsi" w:hAnsiTheme="minorHAnsi"/>
        </w:rPr>
        <w:t>.xlsx</w:t>
      </w:r>
    </w:p>
    <w:p w:rsidR="00D6689A" w:rsidRDefault="00D6689A" w:rsidP="00B20BCB">
      <w:pPr>
        <w:pStyle w:val="EndnoteText"/>
        <w:rPr>
          <w:rFonts w:asciiTheme="minorHAnsi" w:hAnsiTheme="minorHAnsi"/>
        </w:rPr>
      </w:pPr>
    </w:p>
    <w:p w:rsidR="00B20BCB" w:rsidRDefault="00B20BCB" w:rsidP="00B20BCB">
      <w:pPr>
        <w:pStyle w:val="EndnoteText"/>
        <w:rPr>
          <w:rFonts w:asciiTheme="minorHAnsi" w:hAnsiTheme="minorHAnsi"/>
        </w:rPr>
      </w:pPr>
      <w:r>
        <w:rPr>
          <w:rFonts w:asciiTheme="minorHAnsi" w:hAnsiTheme="minorHAnsi"/>
        </w:rPr>
        <w:t>[31]</w:t>
      </w:r>
    </w:p>
    <w:p w:rsidR="00B20BCB" w:rsidRDefault="00B20BCB" w:rsidP="00B20BCB">
      <w:pPr>
        <w:pStyle w:val="EndnoteText"/>
        <w:rPr>
          <w:rFonts w:asciiTheme="minorHAnsi" w:hAnsiTheme="minorHAnsi"/>
        </w:rPr>
      </w:pPr>
      <w:r>
        <w:rPr>
          <w:rFonts w:asciiTheme="minorHAnsi" w:hAnsiTheme="minorHAnsi"/>
        </w:rPr>
        <w:t>[215]</w:t>
      </w:r>
    </w:p>
    <w:p w:rsidR="00B20BCB" w:rsidRDefault="00B20BCB" w:rsidP="00B20BCB">
      <w:pPr>
        <w:pStyle w:val="EndnoteText"/>
        <w:rPr>
          <w:rFonts w:asciiTheme="minorHAnsi" w:hAnsiTheme="minorHAnsi"/>
        </w:rPr>
      </w:pPr>
      <w:r>
        <w:rPr>
          <w:rFonts w:asciiTheme="minorHAnsi" w:hAnsiTheme="minorHAnsi"/>
        </w:rPr>
        <w:t>[351]</w:t>
      </w:r>
    </w:p>
    <w:p w:rsidR="00B20BCB" w:rsidRDefault="00B20BCB" w:rsidP="00B20BCB">
      <w:pPr>
        <w:pStyle w:val="EndnoteText"/>
        <w:rPr>
          <w:rFonts w:asciiTheme="minorHAnsi" w:hAnsiTheme="minorHAnsi"/>
        </w:rPr>
      </w:pPr>
      <w:r>
        <w:rPr>
          <w:rFonts w:asciiTheme="minorHAnsi" w:hAnsiTheme="minorHAnsi"/>
        </w:rPr>
        <w:t>[355]</w:t>
      </w:r>
    </w:p>
    <w:p w:rsidR="00B20BCB" w:rsidRDefault="00B20BCB" w:rsidP="00B20BCB">
      <w:pPr>
        <w:pStyle w:val="EndnoteText"/>
        <w:rPr>
          <w:rFonts w:asciiTheme="minorHAnsi" w:hAnsiTheme="minorHAnsi"/>
        </w:rPr>
      </w:pPr>
      <w:r>
        <w:rPr>
          <w:rFonts w:asciiTheme="minorHAnsi" w:hAnsiTheme="minorHAnsi"/>
        </w:rPr>
        <w:t>[422]</w:t>
      </w:r>
    </w:p>
    <w:p w:rsidR="00B20BCB" w:rsidRPr="00A22B44" w:rsidRDefault="00B20BCB" w:rsidP="00B20BCB">
      <w:pPr>
        <w:pStyle w:val="EndnoteText"/>
        <w:rPr>
          <w:rFonts w:asciiTheme="minorHAnsi" w:hAnsiTheme="minorHAnsi"/>
        </w:rPr>
      </w:pPr>
      <w:r>
        <w:rPr>
          <w:rFonts w:asciiTheme="minorHAnsi" w:hAnsiTheme="minorHAnsi"/>
        </w:rPr>
        <w:t>[436]</w:t>
      </w:r>
    </w:p>
    <w:p w:rsidR="00B20BCB" w:rsidRDefault="00B20BCB">
      <w:pPr>
        <w:rPr>
          <w:color w:val="FF0000"/>
        </w:rPr>
      </w:pPr>
    </w:p>
    <w:p w:rsidR="00B20BCB" w:rsidRDefault="00B20BCB">
      <w:pPr>
        <w:spacing w:after="200" w:line="276" w:lineRule="auto"/>
        <w:rPr>
          <w:rFonts w:cstheme="minorHAnsi"/>
          <w:b/>
          <w:bCs/>
          <w:smallCaps/>
          <w:kern w:val="32"/>
          <w:sz w:val="36"/>
          <w:szCs w:val="32"/>
        </w:rPr>
      </w:pPr>
      <w:r>
        <w:rPr>
          <w:rFonts w:cstheme="minorHAnsi"/>
        </w:rPr>
        <w:br w:type="page"/>
      </w:r>
    </w:p>
    <w:p w:rsidR="00B20BCB" w:rsidRPr="00A22B44" w:rsidRDefault="00B20BCB" w:rsidP="00B20BCB">
      <w:pPr>
        <w:pStyle w:val="Heading1"/>
        <w:rPr>
          <w:rFonts w:cstheme="minorHAnsi"/>
        </w:rPr>
      </w:pPr>
      <w:r w:rsidRPr="00A22B44">
        <w:rPr>
          <w:rFonts w:cstheme="minorHAnsi"/>
        </w:rPr>
        <w:lastRenderedPageBreak/>
        <w:t>APPENDIX</w:t>
      </w:r>
      <w:r>
        <w:rPr>
          <w:rFonts w:cstheme="minorHAnsi"/>
        </w:rPr>
        <w:t xml:space="preserve"> A</w:t>
      </w:r>
      <w:r w:rsidRPr="00A22B44">
        <w:rPr>
          <w:rFonts w:cstheme="minorHAnsi"/>
        </w:rPr>
        <w:t>: Full Load Cooling Efficiency or Part Load Cooling Efficiency as a Program Requirement</w:t>
      </w:r>
    </w:p>
    <w:p w:rsidR="00B20BCB" w:rsidRPr="00A22B44" w:rsidRDefault="00B20BCB" w:rsidP="00B20BCB"/>
    <w:p w:rsidR="00B20BCB" w:rsidRPr="00A22B44" w:rsidRDefault="00B20BCB" w:rsidP="00B20BCB">
      <w:pPr>
        <w:rPr>
          <w:szCs w:val="22"/>
        </w:rPr>
      </w:pPr>
      <w:r w:rsidRPr="00A22B44">
        <w:rPr>
          <w:szCs w:val="22"/>
        </w:rPr>
        <w:t xml:space="preserve">The purpose of this addendum is to establish the basis for using full load cooling efficiency </w:t>
      </w:r>
      <w:r w:rsidRPr="00A22B44">
        <w:rPr>
          <w:b/>
          <w:i/>
          <w:szCs w:val="22"/>
        </w:rPr>
        <w:t>or</w:t>
      </w:r>
      <w:r w:rsidRPr="00A22B44">
        <w:rPr>
          <w:szCs w:val="22"/>
        </w:rPr>
        <w:t xml:space="preserve"> part load cooling efficiency as a program requirement, rather than requiring both a minimum full load cooling efficiency </w:t>
      </w:r>
      <w:r w:rsidRPr="00A22B44">
        <w:rPr>
          <w:b/>
          <w:i/>
          <w:szCs w:val="22"/>
        </w:rPr>
        <w:t>and</w:t>
      </w:r>
      <w:r w:rsidRPr="00A22B44">
        <w:rPr>
          <w:szCs w:val="22"/>
        </w:rPr>
        <w:t xml:space="preserve"> a minimum part load cooling efficiency. Full load efficiency requirements are based on the energy efficiency rating (EER) for all equipment categories. Part load efficiency requirements are based on energy efficiency ratio (IEER) for units with capacities greater than 5.4 tons.</w:t>
      </w:r>
    </w:p>
    <w:p w:rsidR="00B20BCB" w:rsidRPr="00A22B44" w:rsidRDefault="00B20BCB" w:rsidP="00B20BCB">
      <w:pPr>
        <w:rPr>
          <w:szCs w:val="22"/>
        </w:rPr>
      </w:pPr>
    </w:p>
    <w:p w:rsidR="00B20BCB" w:rsidRPr="00A22B44" w:rsidRDefault="00B20BCB" w:rsidP="00B20BCB">
      <w:pPr>
        <w:rPr>
          <w:szCs w:val="22"/>
        </w:rPr>
      </w:pPr>
      <w:r w:rsidRPr="00A22B44">
        <w:rPr>
          <w:szCs w:val="22"/>
        </w:rPr>
        <w:t>The Commercial HVAC Distributor Incentive Program (the Program) is designed to encourage distributors to stock and upsell equipment that is more efficient than the state and federal code baseline. Allowing equipment to qualify for the Program based on either the full load or part load efficiency more accurately reflects the actual performance improvements in the HVAC market and allows a greater number of high efficiency units to qualify for program incentives. Requiring both full load and part load efficiency requirements would eliminate many energy efficient HVAC units from qualifying for program incentives, which would send the wrong signal to the HVAC marketplace. This would result in higher numbers of standard efficiency HVAC units being installed and in lost energy savings for the life of the HVAC unit.</w:t>
      </w:r>
    </w:p>
    <w:p w:rsidR="00B20BCB" w:rsidRPr="00A22B44" w:rsidRDefault="00B20BCB" w:rsidP="00B20BCB">
      <w:pPr>
        <w:rPr>
          <w:szCs w:val="22"/>
        </w:rPr>
      </w:pPr>
    </w:p>
    <w:p w:rsidR="00B20BCB" w:rsidRPr="00A22B44" w:rsidRDefault="00B20BCB" w:rsidP="00B20BCB">
      <w:pPr>
        <w:rPr>
          <w:szCs w:val="22"/>
        </w:rPr>
      </w:pPr>
      <w:r w:rsidRPr="00A22B44">
        <w:rPr>
          <w:szCs w:val="22"/>
        </w:rPr>
        <w:t xml:space="preserve">The 2010-2012 Program unit savings values, documented in Program Work Papers, are based on data taken from DEER2008. DEER measure data is based on EER ratings for units with capacities greater than 5.4 tons. Therefore, deemed unit savings assume one EER value for all equipment within a given measure code and do not depend on IEER ratings. The deemed unit savings do not account for the range of equipment efficiency ratings within a given measure code. </w:t>
      </w:r>
    </w:p>
    <w:p w:rsidR="00B20BCB" w:rsidRPr="00A22B44" w:rsidRDefault="00B20BCB" w:rsidP="00B20BCB">
      <w:pPr>
        <w:rPr>
          <w:szCs w:val="22"/>
        </w:rPr>
      </w:pPr>
    </w:p>
    <w:p w:rsidR="00B20BCB" w:rsidRPr="00A22B44" w:rsidRDefault="00B20BCB" w:rsidP="00B20BCB">
      <w:pPr>
        <w:rPr>
          <w:szCs w:val="22"/>
        </w:rPr>
      </w:pPr>
      <w:r w:rsidRPr="00A22B44">
        <w:rPr>
          <w:szCs w:val="22"/>
        </w:rPr>
        <w:t xml:space="preserve">Based on current 2010-2012 Program data, units are being incentivized with efficiencies that are both lower and higher than the efficiency of the DEER measure used by the Program to calculate and claim energy and peak demand reduction. We found that the average efficiency of incentivized equipment is higher than the program minimum efficiency used to calculate energy savings in most cases. Further analysis revealed that overall, the actual Program savings (using actual equipment efficiency versus program measure case efficiency) would be higher than the deemed savings based on EER alone. </w:t>
      </w:r>
    </w:p>
    <w:p w:rsidR="00B20BCB" w:rsidRPr="00A22B44" w:rsidRDefault="00B20BCB" w:rsidP="00B20BCB">
      <w:pPr>
        <w:rPr>
          <w:szCs w:val="22"/>
        </w:rPr>
      </w:pPr>
    </w:p>
    <w:p w:rsidR="00B20BCB" w:rsidRPr="00A22B44" w:rsidRDefault="00B20BCB" w:rsidP="00B20BCB">
      <w:pPr>
        <w:rPr>
          <w:szCs w:val="22"/>
        </w:rPr>
      </w:pPr>
      <w:r w:rsidRPr="00A22B44">
        <w:rPr>
          <w:szCs w:val="22"/>
        </w:rPr>
        <w:t xml:space="preserve">The following sections provide background on the equipment ratings, examples of the impact of the program structure, and results from program data analysis. </w:t>
      </w:r>
    </w:p>
    <w:p w:rsidR="00B20BCB" w:rsidRPr="00A22B44" w:rsidRDefault="00B20BCB" w:rsidP="00B20BCB">
      <w:pPr>
        <w:rPr>
          <w:szCs w:val="22"/>
        </w:rPr>
      </w:pPr>
      <w:bookmarkStart w:id="24" w:name="_Toc249247111"/>
    </w:p>
    <w:p w:rsidR="00B20BCB" w:rsidRPr="00A22B44" w:rsidRDefault="00B20BCB" w:rsidP="00B20BCB">
      <w:pPr>
        <w:rPr>
          <w:b/>
          <w:szCs w:val="22"/>
        </w:rPr>
      </w:pPr>
      <w:r w:rsidRPr="00A22B44">
        <w:rPr>
          <w:b/>
          <w:szCs w:val="22"/>
        </w:rPr>
        <w:t>Background on Energy Efficiency Ratings</w:t>
      </w:r>
      <w:bookmarkEnd w:id="24"/>
    </w:p>
    <w:p w:rsidR="00B20BCB" w:rsidRPr="00A22B44" w:rsidRDefault="00B20BCB" w:rsidP="00B20BCB">
      <w:pPr>
        <w:rPr>
          <w:szCs w:val="22"/>
        </w:rPr>
      </w:pPr>
      <w:r w:rsidRPr="00A22B44">
        <w:rPr>
          <w:szCs w:val="22"/>
        </w:rPr>
        <w:t>HVAC equipment is rated at both full load and part load conditions under test methods established by the Air-Conditioning, Heating and Refrigeration Institute (AHRI). Equipment with capacities less than 5.4 tons are rated using the Energy Efficiency Ratio (EER) for full load conditions, and the Seasonal Energy Efficiency Ratio (SEER) for seasonal conditions. Since January 1, 2010, equipment with capacities greater than 5.4 tons has been rated using EER at full load conditions and Integrated Energy Efficiency Ratio (IEER) for part load conditions.</w:t>
      </w:r>
    </w:p>
    <w:p w:rsidR="00B20BCB" w:rsidRPr="00A22B44" w:rsidRDefault="00B20BCB" w:rsidP="00B20BCB">
      <w:pPr>
        <w:rPr>
          <w:szCs w:val="22"/>
        </w:rPr>
      </w:pPr>
    </w:p>
    <w:p w:rsidR="00B20BCB" w:rsidRPr="00A22B44" w:rsidRDefault="00B20BCB" w:rsidP="00B20BCB">
      <w:pPr>
        <w:numPr>
          <w:ilvl w:val="0"/>
          <w:numId w:val="42"/>
        </w:numPr>
        <w:ind w:left="360"/>
        <w:rPr>
          <w:szCs w:val="22"/>
        </w:rPr>
      </w:pPr>
      <w:r w:rsidRPr="00A22B44">
        <w:rPr>
          <w:szCs w:val="22"/>
        </w:rPr>
        <w:t xml:space="preserve">IEER is a method of measuring the energy efficiency performance of commercial HVAC units that are capable of part load operation over a defined range of part load conditions. The IEER test methods </w:t>
      </w:r>
      <w:r w:rsidRPr="00A22B44">
        <w:rPr>
          <w:szCs w:val="22"/>
        </w:rPr>
        <w:lastRenderedPageBreak/>
        <w:t xml:space="preserve">are defined in ARI Standard 340/360-2007. The IEER serves as a good method of comparing the part load efficiency of various HVAC units.  </w:t>
      </w:r>
    </w:p>
    <w:p w:rsidR="00B20BCB" w:rsidRPr="00A22B44" w:rsidRDefault="00B20BCB" w:rsidP="00B20BCB">
      <w:pPr>
        <w:rPr>
          <w:szCs w:val="22"/>
        </w:rPr>
      </w:pPr>
    </w:p>
    <w:p w:rsidR="00B20BCB" w:rsidRPr="00A22B44" w:rsidRDefault="00B20BCB" w:rsidP="00B20BCB">
      <w:pPr>
        <w:numPr>
          <w:ilvl w:val="0"/>
          <w:numId w:val="42"/>
        </w:numPr>
        <w:ind w:left="360"/>
        <w:rPr>
          <w:szCs w:val="22"/>
        </w:rPr>
      </w:pPr>
      <w:r w:rsidRPr="00A22B44">
        <w:rPr>
          <w:szCs w:val="22"/>
        </w:rPr>
        <w:t>IEER is a weighted average of ratings at different loads, which is more typical of a HVAC system’s actual dynamic operation.</w:t>
      </w:r>
    </w:p>
    <w:p w:rsidR="00B20BCB" w:rsidRPr="00A22B44" w:rsidRDefault="00B20BCB" w:rsidP="00B20BCB">
      <w:pPr>
        <w:rPr>
          <w:szCs w:val="22"/>
        </w:rPr>
      </w:pPr>
    </w:p>
    <w:p w:rsidR="00B20BCB" w:rsidRPr="00A22B44" w:rsidRDefault="00B20BCB" w:rsidP="00B20BCB">
      <w:pPr>
        <w:pStyle w:val="ListParagraph"/>
        <w:numPr>
          <w:ilvl w:val="0"/>
          <w:numId w:val="42"/>
        </w:numPr>
        <w:ind w:left="360"/>
        <w:rPr>
          <w:szCs w:val="22"/>
        </w:rPr>
      </w:pPr>
      <w:r w:rsidRPr="00A22B44">
        <w:rPr>
          <w:szCs w:val="22"/>
        </w:rPr>
        <w:t>The HVAC industry uses IEER to calculate energy savings since over 90% of the run hours are at part load conditions. Therefore, IEER is a more accurate indicator of the customer energy cost.</w:t>
      </w:r>
    </w:p>
    <w:p w:rsidR="00B20BCB" w:rsidRPr="00A22B44" w:rsidRDefault="00B20BCB" w:rsidP="00B20BCB">
      <w:pPr>
        <w:rPr>
          <w:szCs w:val="22"/>
        </w:rPr>
      </w:pPr>
    </w:p>
    <w:p w:rsidR="00B20BCB" w:rsidRPr="00A22B44" w:rsidRDefault="00B20BCB" w:rsidP="00B20BCB">
      <w:pPr>
        <w:pStyle w:val="ListParagraph"/>
        <w:numPr>
          <w:ilvl w:val="0"/>
          <w:numId w:val="42"/>
        </w:numPr>
        <w:ind w:left="360"/>
        <w:rPr>
          <w:szCs w:val="22"/>
        </w:rPr>
      </w:pPr>
      <w:r w:rsidRPr="00A22B44">
        <w:rPr>
          <w:szCs w:val="22"/>
        </w:rPr>
        <w:t>Manufacturers design for IEER and not EER.</w:t>
      </w:r>
    </w:p>
    <w:p w:rsidR="00B20BCB" w:rsidRPr="00A22B44" w:rsidRDefault="00B20BCB" w:rsidP="00B20BCB">
      <w:pPr>
        <w:rPr>
          <w:szCs w:val="22"/>
        </w:rPr>
      </w:pPr>
    </w:p>
    <w:p w:rsidR="00B20BCB" w:rsidRPr="00A22B44" w:rsidRDefault="00B20BCB" w:rsidP="00B20BCB">
      <w:pPr>
        <w:numPr>
          <w:ilvl w:val="0"/>
          <w:numId w:val="42"/>
        </w:numPr>
        <w:ind w:left="360"/>
        <w:rPr>
          <w:szCs w:val="22"/>
        </w:rPr>
      </w:pPr>
      <w:r w:rsidRPr="00A22B44">
        <w:rPr>
          <w:szCs w:val="22"/>
        </w:rPr>
        <w:t>EER is a method of measuring full-load energy efficiency performance of commercial HVAC units under static conditions. The EER is the static ratio of a HVAC system’s cooling capacity (Btu/h) divided by the energy usage (Watts) at 100% loaded conditions. The EER test methods are defined in AHRI Standard 210/240-2008 and ANSI/AHRI Standard 340/360-2007.</w:t>
      </w:r>
    </w:p>
    <w:p w:rsidR="00B20BCB" w:rsidRPr="00A22B44" w:rsidRDefault="00B20BCB" w:rsidP="00B20BCB">
      <w:pPr>
        <w:rPr>
          <w:szCs w:val="22"/>
        </w:rPr>
      </w:pPr>
    </w:p>
    <w:p w:rsidR="00B20BCB" w:rsidRPr="00A22B44" w:rsidRDefault="00B20BCB" w:rsidP="00B20BCB">
      <w:pPr>
        <w:numPr>
          <w:ilvl w:val="0"/>
          <w:numId w:val="42"/>
        </w:numPr>
        <w:ind w:left="360"/>
        <w:rPr>
          <w:szCs w:val="22"/>
        </w:rPr>
      </w:pPr>
      <w:r w:rsidRPr="00A22B44">
        <w:rPr>
          <w:szCs w:val="22"/>
        </w:rPr>
        <w:t>SEER is a method of estimating seasonal energy efficiency performance. The SEER rating is measured at conditions that more closely reflect the changing operational conditions during the cooling season. It is not the same as the IEER because the equipment measured does not have the capability to operate at part load. The SEER test method is defined in AHRI Standard 210/240-2008.</w:t>
      </w:r>
    </w:p>
    <w:p w:rsidR="00B20BCB" w:rsidRPr="00A22B44" w:rsidRDefault="00B20BCB" w:rsidP="00B20BCB">
      <w:pPr>
        <w:ind w:left="360"/>
        <w:rPr>
          <w:szCs w:val="22"/>
        </w:rPr>
      </w:pPr>
    </w:p>
    <w:p w:rsidR="00B20BCB" w:rsidRPr="00A22B44" w:rsidRDefault="00B20BCB" w:rsidP="00B20BCB">
      <w:pPr>
        <w:rPr>
          <w:szCs w:val="22"/>
        </w:rPr>
      </w:pPr>
      <w:r w:rsidRPr="00A22B44">
        <w:rPr>
          <w:szCs w:val="22"/>
        </w:rPr>
        <w:t xml:space="preserve">Most HVAC systems operate at part load condition a majority of the time, and the better a system is designed for part load operation, the more energy it will save. Systems with a high IEER will therefore save more energy (kWh) than systems with a lower IEER. When an HVAC system operates at part load, the condensing coil surface area relative to the system design load increases, lowers the refrigerant temperature, and enables the HVAC system to operate at a reduced pressure. The reduced pressure decreases the system electric demand/energy usage and in turn increases system efficiency at part load operation. </w:t>
      </w:r>
    </w:p>
    <w:p w:rsidR="00B20BCB" w:rsidRPr="00A22B44" w:rsidRDefault="00B20BCB" w:rsidP="00B20BCB">
      <w:pPr>
        <w:rPr>
          <w:szCs w:val="22"/>
        </w:rPr>
      </w:pPr>
    </w:p>
    <w:p w:rsidR="00B20BCB" w:rsidRPr="00A22B44" w:rsidRDefault="00B20BCB" w:rsidP="00B20BCB">
      <w:pPr>
        <w:rPr>
          <w:b/>
          <w:szCs w:val="22"/>
        </w:rPr>
      </w:pPr>
      <w:r w:rsidRPr="00A22B44">
        <w:rPr>
          <w:b/>
          <w:szCs w:val="22"/>
        </w:rPr>
        <w:t xml:space="preserve">Qualifying Equipment Ratings in 2010-2012 Program </w:t>
      </w:r>
    </w:p>
    <w:p w:rsidR="00B20BCB" w:rsidRPr="00A22B44" w:rsidRDefault="00B20BCB" w:rsidP="00B20BCB">
      <w:pPr>
        <w:rPr>
          <w:szCs w:val="22"/>
        </w:rPr>
      </w:pPr>
      <w:r w:rsidRPr="00A22B44">
        <w:rPr>
          <w:szCs w:val="22"/>
        </w:rPr>
        <w:t>According to the AHRI equipment directory, the maximum IEER rating for each equipment category far exceeds the program requirements. As shown in the following Table D-1, the difference in IEER values are much higher than the difference in maximum EER compared to its program requirements (e.g. 60% greater IEER vs. 16% greater EER for 65-134 kBtuh), indicating that manufacturers are emphasizing part load performance over peak performance in response to the actual operating conditions, especially in California’s climate. This also indicates s greater savings potential from incentivizing on IEER than EER.</w:t>
      </w:r>
    </w:p>
    <w:p w:rsidR="00B20BCB" w:rsidRPr="00A22B44" w:rsidRDefault="00B20BCB" w:rsidP="00B20BCB">
      <w:pPr>
        <w:rPr>
          <w:szCs w:val="22"/>
        </w:rPr>
      </w:pPr>
    </w:p>
    <w:p w:rsidR="00B20BCB" w:rsidRPr="00A22B44" w:rsidRDefault="00B20BCB" w:rsidP="00B20BCB">
      <w:pPr>
        <w:jc w:val="center"/>
        <w:rPr>
          <w:rFonts w:cstheme="minorHAnsi"/>
          <w:b/>
          <w:szCs w:val="22"/>
        </w:rPr>
      </w:pPr>
      <w:r w:rsidRPr="00A22B44">
        <w:rPr>
          <w:rFonts w:cstheme="minorHAnsi"/>
          <w:b/>
          <w:szCs w:val="22"/>
        </w:rPr>
        <w:t>Table B-1 Summary of Qualifying Equipment Ratings in 2010-2012 Program</w:t>
      </w:r>
    </w:p>
    <w:tbl>
      <w:tblPr>
        <w:tblStyle w:val="TableContemporary1"/>
        <w:tblW w:w="9454" w:type="dxa"/>
        <w:jc w:val="center"/>
        <w:tblLook w:val="04A0" w:firstRow="1" w:lastRow="0" w:firstColumn="1" w:lastColumn="0" w:noHBand="0" w:noVBand="1"/>
      </w:tblPr>
      <w:tblGrid>
        <w:gridCol w:w="2430"/>
        <w:gridCol w:w="878"/>
        <w:gridCol w:w="878"/>
        <w:gridCol w:w="878"/>
        <w:gridCol w:w="878"/>
        <w:gridCol w:w="878"/>
        <w:gridCol w:w="878"/>
        <w:gridCol w:w="878"/>
        <w:gridCol w:w="878"/>
      </w:tblGrid>
      <w:tr w:rsidR="00B20BCB" w:rsidRPr="00A22B44" w:rsidTr="00D5759A">
        <w:trPr>
          <w:cnfStyle w:val="100000000000" w:firstRow="1" w:lastRow="0" w:firstColumn="0" w:lastColumn="0" w:oddVBand="0" w:evenVBand="0" w:oddHBand="0" w:evenHBand="0" w:firstRowFirstColumn="0" w:firstRowLastColumn="0" w:lastRowFirstColumn="0" w:lastRowLastColumn="0"/>
          <w:jc w:val="center"/>
        </w:trPr>
        <w:tc>
          <w:tcPr>
            <w:tcW w:w="2430" w:type="dxa"/>
            <w:vMerge w:val="restart"/>
          </w:tcPr>
          <w:p w:rsidR="00B20BCB" w:rsidRPr="00A22B44" w:rsidRDefault="00B20BCB" w:rsidP="00D5759A">
            <w:pPr>
              <w:rPr>
                <w:rFonts w:asciiTheme="minorHAnsi" w:hAnsiTheme="minorHAnsi"/>
                <w:szCs w:val="20"/>
              </w:rPr>
            </w:pPr>
            <w:r w:rsidRPr="00A22B44">
              <w:rPr>
                <w:rFonts w:asciiTheme="minorHAnsi" w:hAnsiTheme="minorHAnsi"/>
                <w:szCs w:val="20"/>
              </w:rPr>
              <w:t>Equipment Category</w:t>
            </w:r>
          </w:p>
        </w:tc>
        <w:tc>
          <w:tcPr>
            <w:tcW w:w="1756" w:type="dxa"/>
            <w:gridSpan w:val="2"/>
          </w:tcPr>
          <w:p w:rsidR="00B20BCB" w:rsidRPr="00A22B44" w:rsidRDefault="00B20BCB" w:rsidP="00D5759A">
            <w:pPr>
              <w:jc w:val="center"/>
              <w:rPr>
                <w:rFonts w:asciiTheme="minorHAnsi" w:hAnsiTheme="minorHAnsi"/>
                <w:szCs w:val="20"/>
              </w:rPr>
            </w:pPr>
            <w:r w:rsidRPr="00A22B44">
              <w:rPr>
                <w:rFonts w:asciiTheme="minorHAnsi" w:hAnsiTheme="minorHAnsi"/>
                <w:szCs w:val="20"/>
              </w:rPr>
              <w:t>65-134 kBtuh</w:t>
            </w:r>
          </w:p>
        </w:tc>
        <w:tc>
          <w:tcPr>
            <w:tcW w:w="1756" w:type="dxa"/>
            <w:gridSpan w:val="2"/>
          </w:tcPr>
          <w:p w:rsidR="00B20BCB" w:rsidRPr="00A22B44" w:rsidRDefault="00B20BCB" w:rsidP="00D5759A">
            <w:pPr>
              <w:jc w:val="center"/>
              <w:rPr>
                <w:rFonts w:asciiTheme="minorHAnsi" w:hAnsiTheme="minorHAnsi"/>
                <w:szCs w:val="20"/>
              </w:rPr>
            </w:pPr>
            <w:r w:rsidRPr="00A22B44">
              <w:rPr>
                <w:rFonts w:asciiTheme="minorHAnsi" w:hAnsiTheme="minorHAnsi"/>
                <w:szCs w:val="20"/>
              </w:rPr>
              <w:t>135-239 kBtuh</w:t>
            </w:r>
          </w:p>
        </w:tc>
        <w:tc>
          <w:tcPr>
            <w:tcW w:w="1756" w:type="dxa"/>
            <w:gridSpan w:val="2"/>
          </w:tcPr>
          <w:p w:rsidR="00B20BCB" w:rsidRPr="00A22B44" w:rsidRDefault="00B20BCB" w:rsidP="00D5759A">
            <w:pPr>
              <w:jc w:val="center"/>
              <w:rPr>
                <w:rFonts w:asciiTheme="minorHAnsi" w:hAnsiTheme="minorHAnsi" w:cs="Arial"/>
                <w:szCs w:val="20"/>
              </w:rPr>
            </w:pPr>
            <w:r w:rsidRPr="00A22B44">
              <w:rPr>
                <w:rFonts w:asciiTheme="minorHAnsi" w:hAnsiTheme="minorHAnsi"/>
                <w:szCs w:val="20"/>
              </w:rPr>
              <w:t>240-759 kBtuh</w:t>
            </w:r>
          </w:p>
        </w:tc>
        <w:tc>
          <w:tcPr>
            <w:tcW w:w="1756" w:type="dxa"/>
            <w:gridSpan w:val="2"/>
          </w:tcPr>
          <w:p w:rsidR="00B20BCB" w:rsidRPr="00A22B44" w:rsidRDefault="00B20BCB" w:rsidP="00D5759A">
            <w:pPr>
              <w:jc w:val="center"/>
              <w:rPr>
                <w:rFonts w:asciiTheme="minorHAnsi" w:hAnsiTheme="minorHAnsi" w:cs="Arial"/>
                <w:szCs w:val="20"/>
              </w:rPr>
            </w:pPr>
            <w:r w:rsidRPr="00A22B44">
              <w:rPr>
                <w:rFonts w:asciiTheme="minorHAnsi" w:hAnsiTheme="minorHAnsi" w:cs="Arial"/>
                <w:szCs w:val="20"/>
              </w:rPr>
              <w:t>≥</w:t>
            </w:r>
            <w:r w:rsidRPr="00A22B44">
              <w:rPr>
                <w:rFonts w:asciiTheme="minorHAnsi" w:hAnsiTheme="minorHAnsi"/>
                <w:szCs w:val="20"/>
              </w:rPr>
              <w:t>760 kBtuh</w:t>
            </w:r>
          </w:p>
        </w:tc>
      </w:tr>
      <w:tr w:rsidR="00B20BCB" w:rsidRPr="00A22B44" w:rsidTr="00D5759A">
        <w:trPr>
          <w:cnfStyle w:val="000000100000" w:firstRow="0" w:lastRow="0" w:firstColumn="0" w:lastColumn="0" w:oddVBand="0" w:evenVBand="0" w:oddHBand="1" w:evenHBand="0" w:firstRowFirstColumn="0" w:firstRowLastColumn="0" w:lastRowFirstColumn="0" w:lastRowLastColumn="0"/>
          <w:jc w:val="center"/>
        </w:trPr>
        <w:tc>
          <w:tcPr>
            <w:tcW w:w="2430" w:type="dxa"/>
            <w:vMerge/>
          </w:tcPr>
          <w:p w:rsidR="00B20BCB" w:rsidRPr="00A22B44" w:rsidRDefault="00B20BCB" w:rsidP="00D5759A">
            <w:pPr>
              <w:rPr>
                <w:rFonts w:asciiTheme="minorHAnsi" w:hAnsiTheme="minorHAnsi" w:cs="Arial"/>
                <w:szCs w:val="20"/>
              </w:rPr>
            </w:pP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Tier 1</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Tier 2</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Tier 1</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Tier 2</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Tier 1</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Tier 2</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Tier 1</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Tier 2</w:t>
            </w:r>
          </w:p>
        </w:tc>
      </w:tr>
      <w:tr w:rsidR="00B20BCB" w:rsidRPr="00A22B44" w:rsidTr="00D5759A">
        <w:trPr>
          <w:cnfStyle w:val="000000010000" w:firstRow="0" w:lastRow="0" w:firstColumn="0" w:lastColumn="0" w:oddVBand="0" w:evenVBand="0" w:oddHBand="0" w:evenHBand="1" w:firstRowFirstColumn="0" w:firstRowLastColumn="0" w:lastRowFirstColumn="0" w:lastRowLastColumn="0"/>
          <w:jc w:val="center"/>
        </w:trPr>
        <w:tc>
          <w:tcPr>
            <w:tcW w:w="2430" w:type="dxa"/>
          </w:tcPr>
          <w:p w:rsidR="00B20BCB" w:rsidRPr="00A22B44" w:rsidRDefault="00B20BCB" w:rsidP="00D5759A">
            <w:pPr>
              <w:rPr>
                <w:rFonts w:asciiTheme="minorHAnsi" w:hAnsiTheme="minorHAnsi"/>
                <w:szCs w:val="20"/>
              </w:rPr>
            </w:pPr>
            <w:r w:rsidRPr="00A22B44">
              <w:rPr>
                <w:rFonts w:asciiTheme="minorHAnsi" w:hAnsiTheme="minorHAnsi" w:cs="Arial"/>
                <w:szCs w:val="20"/>
              </w:rPr>
              <w:t>Program Required EER</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11.5</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12.0</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11.5</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12.0</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10.5</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10.8</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10.0</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10.2</w:t>
            </w:r>
          </w:p>
        </w:tc>
      </w:tr>
      <w:tr w:rsidR="00B20BCB" w:rsidRPr="00A22B44" w:rsidTr="00D5759A">
        <w:trPr>
          <w:cnfStyle w:val="000000100000" w:firstRow="0" w:lastRow="0" w:firstColumn="0" w:lastColumn="0" w:oddVBand="0" w:evenVBand="0" w:oddHBand="1" w:evenHBand="0" w:firstRowFirstColumn="0" w:firstRowLastColumn="0" w:lastRowFirstColumn="0" w:lastRowLastColumn="0"/>
          <w:jc w:val="center"/>
        </w:trPr>
        <w:tc>
          <w:tcPr>
            <w:tcW w:w="2430" w:type="dxa"/>
          </w:tcPr>
          <w:p w:rsidR="00B20BCB" w:rsidRPr="00A22B44" w:rsidRDefault="00B20BCB" w:rsidP="00D5759A">
            <w:pPr>
              <w:rPr>
                <w:rFonts w:asciiTheme="minorHAnsi" w:hAnsiTheme="minorHAnsi"/>
                <w:szCs w:val="20"/>
              </w:rPr>
            </w:pPr>
            <w:r w:rsidRPr="00A22B44">
              <w:rPr>
                <w:rFonts w:asciiTheme="minorHAnsi" w:hAnsiTheme="minorHAnsi"/>
                <w:szCs w:val="20"/>
              </w:rPr>
              <w:t>Maximum EER in AHRI / % Above Tier 2 Req.</w:t>
            </w:r>
          </w:p>
        </w:tc>
        <w:tc>
          <w:tcPr>
            <w:tcW w:w="1756" w:type="dxa"/>
            <w:gridSpan w:val="2"/>
          </w:tcPr>
          <w:p w:rsidR="00B20BCB" w:rsidRPr="00A22B44" w:rsidRDefault="00B20BCB" w:rsidP="00D5759A">
            <w:pPr>
              <w:jc w:val="center"/>
              <w:rPr>
                <w:rFonts w:asciiTheme="minorHAnsi" w:hAnsiTheme="minorHAnsi"/>
                <w:szCs w:val="20"/>
              </w:rPr>
            </w:pPr>
            <w:r w:rsidRPr="00A22B44">
              <w:rPr>
                <w:rFonts w:asciiTheme="minorHAnsi" w:hAnsiTheme="minorHAnsi"/>
                <w:szCs w:val="20"/>
              </w:rPr>
              <w:t>13.9 / 16%</w:t>
            </w:r>
          </w:p>
        </w:tc>
        <w:tc>
          <w:tcPr>
            <w:tcW w:w="1756" w:type="dxa"/>
            <w:gridSpan w:val="2"/>
          </w:tcPr>
          <w:p w:rsidR="00B20BCB" w:rsidRPr="00A22B44" w:rsidRDefault="00B20BCB" w:rsidP="00D5759A">
            <w:pPr>
              <w:jc w:val="center"/>
              <w:rPr>
                <w:rFonts w:asciiTheme="minorHAnsi" w:hAnsiTheme="minorHAnsi"/>
                <w:szCs w:val="20"/>
              </w:rPr>
            </w:pPr>
            <w:r w:rsidRPr="00A22B44">
              <w:rPr>
                <w:rFonts w:asciiTheme="minorHAnsi" w:hAnsiTheme="minorHAnsi"/>
                <w:szCs w:val="20"/>
              </w:rPr>
              <w:t>12.8 / 7%</w:t>
            </w:r>
          </w:p>
        </w:tc>
        <w:tc>
          <w:tcPr>
            <w:tcW w:w="1756" w:type="dxa"/>
            <w:gridSpan w:val="2"/>
          </w:tcPr>
          <w:p w:rsidR="00B20BCB" w:rsidRPr="00A22B44" w:rsidRDefault="00B20BCB" w:rsidP="00D5759A">
            <w:pPr>
              <w:jc w:val="center"/>
              <w:rPr>
                <w:rFonts w:asciiTheme="minorHAnsi" w:hAnsiTheme="minorHAnsi"/>
                <w:szCs w:val="20"/>
              </w:rPr>
            </w:pPr>
            <w:r w:rsidRPr="00A22B44">
              <w:rPr>
                <w:rFonts w:asciiTheme="minorHAnsi" w:hAnsiTheme="minorHAnsi"/>
                <w:szCs w:val="20"/>
              </w:rPr>
              <w:t>12.8 / 19%</w:t>
            </w:r>
          </w:p>
        </w:tc>
        <w:tc>
          <w:tcPr>
            <w:tcW w:w="1756" w:type="dxa"/>
            <w:gridSpan w:val="2"/>
          </w:tcPr>
          <w:p w:rsidR="00B20BCB" w:rsidRPr="00A22B44" w:rsidRDefault="00B20BCB" w:rsidP="00D5759A">
            <w:pPr>
              <w:jc w:val="center"/>
              <w:rPr>
                <w:rFonts w:asciiTheme="minorHAnsi" w:hAnsiTheme="minorHAnsi"/>
                <w:szCs w:val="20"/>
              </w:rPr>
            </w:pPr>
            <w:r w:rsidRPr="00A22B44">
              <w:rPr>
                <w:rFonts w:asciiTheme="minorHAnsi" w:hAnsiTheme="minorHAnsi"/>
                <w:szCs w:val="20"/>
              </w:rPr>
              <w:t>12.9 / 26% *</w:t>
            </w:r>
          </w:p>
        </w:tc>
      </w:tr>
      <w:tr w:rsidR="00B20BCB" w:rsidRPr="00A22B44" w:rsidTr="00D5759A">
        <w:trPr>
          <w:cnfStyle w:val="000000010000" w:firstRow="0" w:lastRow="0" w:firstColumn="0" w:lastColumn="0" w:oddVBand="0" w:evenVBand="0" w:oddHBand="0" w:evenHBand="1" w:firstRowFirstColumn="0" w:firstRowLastColumn="0" w:lastRowFirstColumn="0" w:lastRowLastColumn="0"/>
          <w:jc w:val="center"/>
        </w:trPr>
        <w:tc>
          <w:tcPr>
            <w:tcW w:w="2430" w:type="dxa"/>
          </w:tcPr>
          <w:p w:rsidR="00B20BCB" w:rsidRPr="00A22B44" w:rsidRDefault="00B20BCB" w:rsidP="00D5759A">
            <w:pPr>
              <w:rPr>
                <w:rFonts w:asciiTheme="minorHAnsi" w:hAnsiTheme="minorHAnsi"/>
                <w:szCs w:val="20"/>
              </w:rPr>
            </w:pPr>
            <w:r w:rsidRPr="00A22B44">
              <w:rPr>
                <w:rFonts w:asciiTheme="minorHAnsi" w:hAnsiTheme="minorHAnsi" w:cs="Arial"/>
                <w:szCs w:val="20"/>
              </w:rPr>
              <w:t>Program Required IEER</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11.7</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12.2</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11.7</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12.2</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10.6</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10.9</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10.1</w:t>
            </w:r>
          </w:p>
        </w:tc>
        <w:tc>
          <w:tcPr>
            <w:tcW w:w="878"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10.3</w:t>
            </w:r>
          </w:p>
        </w:tc>
      </w:tr>
      <w:tr w:rsidR="00B20BCB" w:rsidRPr="00A22B44" w:rsidTr="00D5759A">
        <w:trPr>
          <w:cnfStyle w:val="000000100000" w:firstRow="0" w:lastRow="0" w:firstColumn="0" w:lastColumn="0" w:oddVBand="0" w:evenVBand="0" w:oddHBand="1" w:evenHBand="0" w:firstRowFirstColumn="0" w:firstRowLastColumn="0" w:lastRowFirstColumn="0" w:lastRowLastColumn="0"/>
          <w:jc w:val="center"/>
        </w:trPr>
        <w:tc>
          <w:tcPr>
            <w:tcW w:w="2430" w:type="dxa"/>
          </w:tcPr>
          <w:p w:rsidR="00B20BCB" w:rsidRPr="00A22B44" w:rsidRDefault="00B20BCB" w:rsidP="00D5759A">
            <w:pPr>
              <w:rPr>
                <w:rFonts w:asciiTheme="minorHAnsi" w:hAnsiTheme="minorHAnsi"/>
                <w:szCs w:val="20"/>
              </w:rPr>
            </w:pPr>
            <w:r w:rsidRPr="00A22B44">
              <w:rPr>
                <w:rFonts w:asciiTheme="minorHAnsi" w:hAnsiTheme="minorHAnsi"/>
                <w:szCs w:val="20"/>
              </w:rPr>
              <w:t>Maximum IEER in AHRI / % Above Tier 2 Req.</w:t>
            </w:r>
          </w:p>
        </w:tc>
        <w:tc>
          <w:tcPr>
            <w:tcW w:w="1756" w:type="dxa"/>
            <w:gridSpan w:val="2"/>
          </w:tcPr>
          <w:p w:rsidR="00B20BCB" w:rsidRPr="00A22B44" w:rsidRDefault="00B20BCB" w:rsidP="00D5759A">
            <w:pPr>
              <w:jc w:val="center"/>
              <w:rPr>
                <w:rFonts w:asciiTheme="minorHAnsi" w:hAnsiTheme="minorHAnsi"/>
                <w:szCs w:val="20"/>
              </w:rPr>
            </w:pPr>
            <w:r w:rsidRPr="00A22B44">
              <w:rPr>
                <w:rFonts w:asciiTheme="minorHAnsi" w:hAnsiTheme="minorHAnsi"/>
                <w:szCs w:val="20"/>
              </w:rPr>
              <w:t>19.5 / 60%</w:t>
            </w:r>
          </w:p>
        </w:tc>
        <w:tc>
          <w:tcPr>
            <w:tcW w:w="1756" w:type="dxa"/>
            <w:gridSpan w:val="2"/>
          </w:tcPr>
          <w:p w:rsidR="00B20BCB" w:rsidRPr="00A22B44" w:rsidRDefault="00B20BCB" w:rsidP="00D5759A">
            <w:pPr>
              <w:jc w:val="center"/>
              <w:rPr>
                <w:rFonts w:asciiTheme="minorHAnsi" w:hAnsiTheme="minorHAnsi"/>
                <w:szCs w:val="20"/>
              </w:rPr>
            </w:pPr>
            <w:r w:rsidRPr="00A22B44">
              <w:rPr>
                <w:rFonts w:asciiTheme="minorHAnsi" w:hAnsiTheme="minorHAnsi"/>
                <w:szCs w:val="20"/>
              </w:rPr>
              <w:t>18.7 / 53%</w:t>
            </w:r>
          </w:p>
        </w:tc>
        <w:tc>
          <w:tcPr>
            <w:tcW w:w="1756" w:type="dxa"/>
            <w:gridSpan w:val="2"/>
          </w:tcPr>
          <w:p w:rsidR="00B20BCB" w:rsidRPr="00A22B44" w:rsidRDefault="00B20BCB" w:rsidP="00D5759A">
            <w:pPr>
              <w:jc w:val="center"/>
              <w:rPr>
                <w:rFonts w:asciiTheme="minorHAnsi" w:hAnsiTheme="minorHAnsi"/>
                <w:szCs w:val="20"/>
              </w:rPr>
            </w:pPr>
            <w:r w:rsidRPr="00A22B44">
              <w:rPr>
                <w:rFonts w:asciiTheme="minorHAnsi" w:hAnsiTheme="minorHAnsi"/>
                <w:szCs w:val="20"/>
              </w:rPr>
              <w:t>15.4 / 41%</w:t>
            </w:r>
          </w:p>
        </w:tc>
        <w:tc>
          <w:tcPr>
            <w:tcW w:w="1756" w:type="dxa"/>
            <w:gridSpan w:val="2"/>
          </w:tcPr>
          <w:p w:rsidR="00B20BCB" w:rsidRPr="00A22B44" w:rsidRDefault="00B20BCB" w:rsidP="00D5759A">
            <w:pPr>
              <w:jc w:val="center"/>
              <w:rPr>
                <w:rFonts w:asciiTheme="minorHAnsi" w:hAnsiTheme="minorHAnsi"/>
                <w:szCs w:val="20"/>
              </w:rPr>
            </w:pPr>
            <w:r w:rsidRPr="00A22B44">
              <w:rPr>
                <w:rFonts w:asciiTheme="minorHAnsi" w:hAnsiTheme="minorHAnsi"/>
                <w:szCs w:val="20"/>
              </w:rPr>
              <w:t>14.7 / 43% *</w:t>
            </w:r>
          </w:p>
        </w:tc>
      </w:tr>
    </w:tbl>
    <w:p w:rsidR="00B20BCB" w:rsidRPr="00A22B44" w:rsidRDefault="00B20BCB" w:rsidP="00B20BCB">
      <w:pPr>
        <w:rPr>
          <w:szCs w:val="22"/>
        </w:rPr>
      </w:pPr>
      <w:r w:rsidRPr="00A22B44">
        <w:rPr>
          <w:szCs w:val="22"/>
        </w:rPr>
        <w:lastRenderedPageBreak/>
        <w:t xml:space="preserve">* Unitary equipment </w:t>
      </w:r>
      <w:r w:rsidRPr="00A22B44">
        <w:rPr>
          <w:rFonts w:cs="Arial"/>
          <w:szCs w:val="22"/>
        </w:rPr>
        <w:t>≥</w:t>
      </w:r>
      <w:r w:rsidRPr="00A22B44">
        <w:rPr>
          <w:szCs w:val="22"/>
        </w:rPr>
        <w:t>760 kBtuh is not in AHRI so program data was used to estimate the maximum EER and IEER.</w:t>
      </w:r>
    </w:p>
    <w:p w:rsidR="00B20BCB" w:rsidRPr="00A22B44" w:rsidRDefault="00B20BCB" w:rsidP="00B20BCB">
      <w:pPr>
        <w:rPr>
          <w:szCs w:val="22"/>
        </w:rPr>
      </w:pPr>
    </w:p>
    <w:p w:rsidR="00B20BCB" w:rsidRPr="00A22B44" w:rsidRDefault="00B20BCB" w:rsidP="00B20BCB">
      <w:pPr>
        <w:rPr>
          <w:szCs w:val="22"/>
        </w:rPr>
      </w:pPr>
      <w:r w:rsidRPr="00A22B44">
        <w:rPr>
          <w:szCs w:val="22"/>
        </w:rPr>
        <w:t>The next Table D-2 shows the percentage of equipment that qualified for the program under either the EER or IEER rating or under both ratings. A majority of the participating equipment qualified under either IEER or EER, but not both ratings, and most of the equipment that qualified under one rating qualified under the IEER part load requirement with an average IEER higher than the program minimum efficiency. Had the program required the equipment to meet both EER and IEER ratings, 79% of the equipment would not have qualified.</w:t>
      </w:r>
    </w:p>
    <w:p w:rsidR="00B20BCB" w:rsidRPr="00A22B44" w:rsidRDefault="00B20BCB" w:rsidP="00B20BCB">
      <w:pPr>
        <w:rPr>
          <w:szCs w:val="22"/>
        </w:rPr>
      </w:pPr>
      <w:r w:rsidRPr="00A22B44">
        <w:rPr>
          <w:szCs w:val="22"/>
        </w:rPr>
        <w:t xml:space="preserve"> </w:t>
      </w:r>
    </w:p>
    <w:p w:rsidR="00B20BCB" w:rsidRPr="00A22B44" w:rsidRDefault="00B20BCB" w:rsidP="00B20BCB">
      <w:pPr>
        <w:jc w:val="center"/>
        <w:rPr>
          <w:rFonts w:cstheme="minorHAnsi"/>
          <w:b/>
          <w:szCs w:val="22"/>
        </w:rPr>
      </w:pPr>
      <w:r w:rsidRPr="00A22B44">
        <w:rPr>
          <w:rFonts w:cstheme="minorHAnsi"/>
          <w:b/>
          <w:szCs w:val="22"/>
        </w:rPr>
        <w:t>Table B-2 Program Weight of Qualified Equipment</w:t>
      </w:r>
    </w:p>
    <w:tbl>
      <w:tblPr>
        <w:tblStyle w:val="TableContemporary1"/>
        <w:tblW w:w="0" w:type="auto"/>
        <w:jc w:val="center"/>
        <w:tblLook w:val="04A0" w:firstRow="1" w:lastRow="0" w:firstColumn="1" w:lastColumn="0" w:noHBand="0" w:noVBand="1"/>
      </w:tblPr>
      <w:tblGrid>
        <w:gridCol w:w="1440"/>
        <w:gridCol w:w="1440"/>
        <w:gridCol w:w="1440"/>
      </w:tblGrid>
      <w:tr w:rsidR="00B20BCB" w:rsidRPr="00A22B44" w:rsidTr="00D5759A">
        <w:trPr>
          <w:cnfStyle w:val="100000000000" w:firstRow="1" w:lastRow="0" w:firstColumn="0" w:lastColumn="0" w:oddVBand="0" w:evenVBand="0" w:oddHBand="0" w:evenHBand="0" w:firstRowFirstColumn="0" w:firstRowLastColumn="0" w:lastRowFirstColumn="0" w:lastRowLastColumn="0"/>
          <w:jc w:val="center"/>
        </w:trPr>
        <w:tc>
          <w:tcPr>
            <w:tcW w:w="1440" w:type="dxa"/>
          </w:tcPr>
          <w:p w:rsidR="00B20BCB" w:rsidRPr="00A22B44" w:rsidRDefault="00B20BCB" w:rsidP="00D5759A">
            <w:pPr>
              <w:jc w:val="center"/>
              <w:rPr>
                <w:rFonts w:asciiTheme="minorHAnsi" w:hAnsiTheme="minorHAnsi"/>
                <w:szCs w:val="20"/>
              </w:rPr>
            </w:pPr>
            <w:r w:rsidRPr="00A22B44">
              <w:rPr>
                <w:rFonts w:asciiTheme="minorHAnsi" w:hAnsiTheme="minorHAnsi" w:cs="Arial"/>
                <w:szCs w:val="20"/>
              </w:rPr>
              <w:t>Qualified Under EER</w:t>
            </w:r>
          </w:p>
        </w:tc>
        <w:tc>
          <w:tcPr>
            <w:tcW w:w="1440" w:type="dxa"/>
          </w:tcPr>
          <w:p w:rsidR="00B20BCB" w:rsidRPr="00A22B44" w:rsidRDefault="00B20BCB" w:rsidP="00D5759A">
            <w:pPr>
              <w:jc w:val="center"/>
              <w:rPr>
                <w:rFonts w:asciiTheme="minorHAnsi" w:hAnsiTheme="minorHAnsi"/>
                <w:szCs w:val="20"/>
              </w:rPr>
            </w:pPr>
            <w:r w:rsidRPr="00A22B44">
              <w:rPr>
                <w:rFonts w:asciiTheme="minorHAnsi" w:hAnsiTheme="minorHAnsi" w:cs="Arial"/>
                <w:szCs w:val="20"/>
              </w:rPr>
              <w:t>Qualified Under IEER</w:t>
            </w:r>
          </w:p>
        </w:tc>
        <w:tc>
          <w:tcPr>
            <w:tcW w:w="1440" w:type="dxa"/>
          </w:tcPr>
          <w:p w:rsidR="00B20BCB" w:rsidRPr="00A22B44" w:rsidRDefault="00B20BCB" w:rsidP="00D5759A">
            <w:pPr>
              <w:jc w:val="center"/>
              <w:rPr>
                <w:rFonts w:asciiTheme="minorHAnsi" w:hAnsiTheme="minorHAnsi"/>
                <w:szCs w:val="20"/>
              </w:rPr>
            </w:pPr>
            <w:r w:rsidRPr="00A22B44">
              <w:rPr>
                <w:rFonts w:asciiTheme="minorHAnsi" w:hAnsiTheme="minorHAnsi" w:cs="Arial"/>
                <w:szCs w:val="20"/>
              </w:rPr>
              <w:t>Qualified Under Both</w:t>
            </w:r>
          </w:p>
        </w:tc>
      </w:tr>
      <w:tr w:rsidR="00B20BCB" w:rsidRPr="00A22B44" w:rsidTr="00D5759A">
        <w:trPr>
          <w:cnfStyle w:val="000000100000" w:firstRow="0" w:lastRow="0" w:firstColumn="0" w:lastColumn="0" w:oddVBand="0" w:evenVBand="0" w:oddHBand="1" w:evenHBand="0" w:firstRowFirstColumn="0" w:firstRowLastColumn="0" w:lastRowFirstColumn="0" w:lastRowLastColumn="0"/>
          <w:jc w:val="center"/>
        </w:trPr>
        <w:tc>
          <w:tcPr>
            <w:tcW w:w="1440"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31%</w:t>
            </w:r>
          </w:p>
        </w:tc>
        <w:tc>
          <w:tcPr>
            <w:tcW w:w="1440"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48%</w:t>
            </w:r>
          </w:p>
        </w:tc>
        <w:tc>
          <w:tcPr>
            <w:tcW w:w="1440" w:type="dxa"/>
          </w:tcPr>
          <w:p w:rsidR="00B20BCB" w:rsidRPr="00A22B44" w:rsidRDefault="00B20BCB" w:rsidP="00D5759A">
            <w:pPr>
              <w:jc w:val="center"/>
              <w:rPr>
                <w:rFonts w:asciiTheme="minorHAnsi" w:hAnsiTheme="minorHAnsi"/>
                <w:szCs w:val="20"/>
              </w:rPr>
            </w:pPr>
            <w:r w:rsidRPr="00A22B44">
              <w:rPr>
                <w:rFonts w:asciiTheme="minorHAnsi" w:hAnsiTheme="minorHAnsi"/>
                <w:szCs w:val="20"/>
              </w:rPr>
              <w:t>21%</w:t>
            </w:r>
          </w:p>
        </w:tc>
      </w:tr>
    </w:tbl>
    <w:p w:rsidR="00B20BCB" w:rsidRPr="00A22B44" w:rsidRDefault="00B20BCB" w:rsidP="00B20BCB">
      <w:pPr>
        <w:rPr>
          <w:szCs w:val="22"/>
        </w:rPr>
      </w:pPr>
    </w:p>
    <w:p w:rsidR="00B20BCB" w:rsidRPr="00A22B44" w:rsidRDefault="00B20BCB" w:rsidP="00B20BCB">
      <w:pPr>
        <w:rPr>
          <w:szCs w:val="22"/>
        </w:rPr>
      </w:pPr>
    </w:p>
    <w:p w:rsidR="00B20BCB" w:rsidRPr="00A22B44" w:rsidRDefault="00B20BCB" w:rsidP="00B20BCB"/>
    <w:p w:rsidR="00B20BCB" w:rsidRDefault="00B20BCB">
      <w:pPr>
        <w:rPr>
          <w:color w:val="FF0000"/>
        </w:rPr>
      </w:pPr>
    </w:p>
    <w:sectPr w:rsidR="00B20BCB" w:rsidSect="00E87C8F">
      <w:footerReference w:type="default" r:id="rId21"/>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3A59" w:rsidRDefault="00E53A59" w:rsidP="00447D6E">
      <w:r>
        <w:separator/>
      </w:r>
    </w:p>
    <w:p w:rsidR="00E53A59" w:rsidRDefault="00E53A59"/>
  </w:endnote>
  <w:endnote w:type="continuationSeparator" w:id="0">
    <w:p w:rsidR="00E53A59" w:rsidRDefault="00E53A59" w:rsidP="00447D6E">
      <w:r>
        <w:continuationSeparator/>
      </w:r>
    </w:p>
    <w:p w:rsidR="00E53A59" w:rsidRDefault="00E53A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16F0" w:rsidRDefault="006316F0" w:rsidP="00F571A6">
    <w:pPr>
      <w:pStyle w:val="Footer"/>
      <w:jc w:val="right"/>
      <w:rPr>
        <w:rFonts w:cstheme="minorHAnsi"/>
        <w:b/>
        <w:sz w:val="36"/>
        <w:szCs w:val="36"/>
      </w:rPr>
    </w:pPr>
    <w:sdt>
      <w:sdtPr>
        <w:rPr>
          <w:rFonts w:cstheme="minorHAnsi"/>
          <w:b/>
          <w:sz w:val="36"/>
          <w:szCs w:val="36"/>
        </w:rPr>
        <w:alias w:val="Date"/>
        <w:tag w:val=""/>
        <w:id w:val="1713153029"/>
        <w:dataBinding w:prefixMappings="xmlns:ns0='http://schemas.microsoft.com/office/2006/coverPageProps' " w:xpath="/ns0:CoverPageProperties[1]/ns0:PublishDate[1]" w:storeItemID="{55AF091B-3C7A-41E3-B477-F2FDAA23CFDA}"/>
        <w:date w:fullDate="2017-01-01T00:00:00Z">
          <w:dateFormat w:val="MMMM d, yyyy"/>
          <w:lid w:val="en-US"/>
          <w:storeMappedDataAs w:val="dateTime"/>
          <w:calendar w:val="gregorian"/>
        </w:date>
      </w:sdtPr>
      <w:sdtContent>
        <w:r>
          <w:rPr>
            <w:rFonts w:cstheme="minorHAnsi"/>
            <w:b/>
            <w:sz w:val="36"/>
            <w:szCs w:val="36"/>
          </w:rPr>
          <w:t>January 1, 2017</w:t>
        </w:r>
      </w:sdtContent>
    </w:sdt>
  </w:p>
  <w:p w:rsidR="006316F0" w:rsidRPr="009500DC" w:rsidRDefault="006316F0"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16F0" w:rsidRPr="009500DC" w:rsidRDefault="006316F0"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PGECOHVC128</w:t>
        </w:r>
      </w:sdtContent>
    </w:sdt>
    <w:r>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8</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9B5936">
      <w:rPr>
        <w:rFonts w:cstheme="minorHAnsi"/>
        <w:b/>
        <w:noProof/>
        <w:sz w:val="20"/>
        <w:szCs w:val="20"/>
      </w:rPr>
      <w:t>17</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7-01-01T00:00:00Z">
          <w:dateFormat w:val="MMMM d, yyyy"/>
          <w:lid w:val="en-US"/>
          <w:storeMappedDataAs w:val="dateTime"/>
          <w:calendar w:val="gregorian"/>
        </w:date>
      </w:sdtPr>
      <w:sdtContent>
        <w:r>
          <w:rPr>
            <w:rFonts w:cstheme="minorHAnsi"/>
            <w:b/>
            <w:sz w:val="20"/>
            <w:szCs w:val="20"/>
          </w:rPr>
          <w:t>January 1, 2017</w:t>
        </w:r>
      </w:sdtContent>
    </w:sdt>
  </w:p>
  <w:p w:rsidR="006316F0" w:rsidRPr="009500DC" w:rsidRDefault="006316F0"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Content>
        <w:r>
          <w:rPr>
            <w:rFonts w:cstheme="minorHAnsi"/>
            <w:b/>
            <w:sz w:val="20"/>
            <w:szCs w:val="20"/>
          </w:rPr>
          <w:t>Pacific Gas and Electric</w:t>
        </w:r>
      </w:sdtContent>
    </w:sdt>
  </w:p>
  <w:p w:rsidR="006316F0" w:rsidRDefault="006316F0"/>
  <w:p w:rsidR="006316F0" w:rsidRDefault="006316F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3A59" w:rsidRDefault="00E53A59" w:rsidP="00447D6E">
      <w:r>
        <w:separator/>
      </w:r>
    </w:p>
    <w:p w:rsidR="00E53A59" w:rsidRDefault="00E53A59"/>
  </w:footnote>
  <w:footnote w:type="continuationSeparator" w:id="0">
    <w:p w:rsidR="00E53A59" w:rsidRDefault="00E53A59" w:rsidP="00447D6E">
      <w:r>
        <w:continuationSeparator/>
      </w:r>
    </w:p>
    <w:p w:rsidR="00E53A59" w:rsidRDefault="00E53A59"/>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nsid w:val="05F94E0C"/>
    <w:multiLevelType w:val="hybridMultilevel"/>
    <w:tmpl w:val="D71CF1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434473"/>
    <w:multiLevelType w:val="hybridMultilevel"/>
    <w:tmpl w:val="79C87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1515343"/>
    <w:multiLevelType w:val="hybridMultilevel"/>
    <w:tmpl w:val="E018B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AFB2A39"/>
    <w:multiLevelType w:val="hybridMultilevel"/>
    <w:tmpl w:val="AC4C5A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2">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2527865"/>
    <w:multiLevelType w:val="hybridMultilevel"/>
    <w:tmpl w:val="2C704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5E51B76"/>
    <w:multiLevelType w:val="hybridMultilevel"/>
    <w:tmpl w:val="E18EC428"/>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9">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A765EFF"/>
    <w:multiLevelType w:val="hybridMultilevel"/>
    <w:tmpl w:val="8A543F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A782A5B"/>
    <w:multiLevelType w:val="hybridMultilevel"/>
    <w:tmpl w:val="1CF40B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0674CED"/>
    <w:multiLevelType w:val="hybridMultilevel"/>
    <w:tmpl w:val="B40CA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D721685"/>
    <w:multiLevelType w:val="hybridMultilevel"/>
    <w:tmpl w:val="1FEA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5C16E72"/>
    <w:multiLevelType w:val="hybridMultilevel"/>
    <w:tmpl w:val="B4DCDBC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23"/>
  </w:num>
  <w:num w:numId="3">
    <w:abstractNumId w:val="22"/>
  </w:num>
  <w:num w:numId="4">
    <w:abstractNumId w:val="20"/>
  </w:num>
  <w:num w:numId="5">
    <w:abstractNumId w:val="20"/>
  </w:num>
  <w:num w:numId="6">
    <w:abstractNumId w:val="2"/>
  </w:num>
  <w:num w:numId="7">
    <w:abstractNumId w:val="24"/>
  </w:num>
  <w:num w:numId="8">
    <w:abstractNumId w:val="21"/>
  </w:num>
  <w:num w:numId="9">
    <w:abstractNumId w:val="12"/>
  </w:num>
  <w:num w:numId="10">
    <w:abstractNumId w:val="7"/>
  </w:num>
  <w:num w:numId="11">
    <w:abstractNumId w:val="25"/>
  </w:num>
  <w:num w:numId="12">
    <w:abstractNumId w:val="19"/>
  </w:num>
  <w:num w:numId="13">
    <w:abstractNumId w:val="11"/>
  </w:num>
  <w:num w:numId="14">
    <w:abstractNumId w:val="40"/>
  </w:num>
  <w:num w:numId="15">
    <w:abstractNumId w:val="9"/>
  </w:num>
  <w:num w:numId="16">
    <w:abstractNumId w:val="13"/>
  </w:num>
  <w:num w:numId="17">
    <w:abstractNumId w:val="6"/>
  </w:num>
  <w:num w:numId="18">
    <w:abstractNumId w:val="0"/>
  </w:num>
  <w:num w:numId="19">
    <w:abstractNumId w:val="39"/>
  </w:num>
  <w:num w:numId="20">
    <w:abstractNumId w:val="4"/>
  </w:num>
  <w:num w:numId="21">
    <w:abstractNumId w:val="29"/>
  </w:num>
  <w:num w:numId="22">
    <w:abstractNumId w:val="32"/>
  </w:num>
  <w:num w:numId="23">
    <w:abstractNumId w:val="41"/>
  </w:num>
  <w:num w:numId="24">
    <w:abstractNumId w:val="38"/>
  </w:num>
  <w:num w:numId="25">
    <w:abstractNumId w:val="15"/>
  </w:num>
  <w:num w:numId="26">
    <w:abstractNumId w:val="17"/>
  </w:num>
  <w:num w:numId="27">
    <w:abstractNumId w:val="34"/>
  </w:num>
  <w:num w:numId="28">
    <w:abstractNumId w:val="16"/>
  </w:num>
  <w:num w:numId="29">
    <w:abstractNumId w:val="8"/>
  </w:num>
  <w:num w:numId="30">
    <w:abstractNumId w:val="1"/>
  </w:num>
  <w:num w:numId="31">
    <w:abstractNumId w:val="42"/>
  </w:num>
  <w:num w:numId="32">
    <w:abstractNumId w:val="27"/>
  </w:num>
  <w:num w:numId="33">
    <w:abstractNumId w:val="37"/>
  </w:num>
  <w:num w:numId="34">
    <w:abstractNumId w:val="10"/>
  </w:num>
  <w:num w:numId="35">
    <w:abstractNumId w:val="3"/>
  </w:num>
  <w:num w:numId="36">
    <w:abstractNumId w:val="5"/>
  </w:num>
  <w:num w:numId="37">
    <w:abstractNumId w:val="31"/>
  </w:num>
  <w:num w:numId="38">
    <w:abstractNumId w:val="35"/>
  </w:num>
  <w:num w:numId="39">
    <w:abstractNumId w:val="28"/>
  </w:num>
  <w:num w:numId="40">
    <w:abstractNumId w:val="33"/>
  </w:num>
  <w:num w:numId="41">
    <w:abstractNumId w:val="14"/>
  </w:num>
  <w:num w:numId="42">
    <w:abstractNumId w:val="26"/>
  </w:num>
  <w:num w:numId="43">
    <w:abstractNumId w:val="18"/>
  </w:num>
  <w:num w:numId="44">
    <w:abstractNumId w:val="30"/>
  </w:num>
  <w:num w:numId="45">
    <w:abstractNumId w:val="3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dres Fergadiotti">
    <w15:presenceInfo w15:providerId="AD" w15:userId="S-1-5-21-2559334742-469970549-2024990295-1812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09F7"/>
    <w:rsid w:val="000016DB"/>
    <w:rsid w:val="0000452B"/>
    <w:rsid w:val="00005902"/>
    <w:rsid w:val="0001002B"/>
    <w:rsid w:val="00010806"/>
    <w:rsid w:val="00013F71"/>
    <w:rsid w:val="000173BF"/>
    <w:rsid w:val="00024252"/>
    <w:rsid w:val="000245B5"/>
    <w:rsid w:val="00027183"/>
    <w:rsid w:val="0003021D"/>
    <w:rsid w:val="00033EA1"/>
    <w:rsid w:val="0003746D"/>
    <w:rsid w:val="0004020F"/>
    <w:rsid w:val="000436CB"/>
    <w:rsid w:val="0005009D"/>
    <w:rsid w:val="00052E17"/>
    <w:rsid w:val="00056947"/>
    <w:rsid w:val="00061A8E"/>
    <w:rsid w:val="0006324E"/>
    <w:rsid w:val="00064CB3"/>
    <w:rsid w:val="00070BEE"/>
    <w:rsid w:val="00072040"/>
    <w:rsid w:val="00072D5C"/>
    <w:rsid w:val="00076DF4"/>
    <w:rsid w:val="00076F51"/>
    <w:rsid w:val="0008524C"/>
    <w:rsid w:val="00086F7F"/>
    <w:rsid w:val="0009074D"/>
    <w:rsid w:val="00091E9C"/>
    <w:rsid w:val="00092524"/>
    <w:rsid w:val="0009592B"/>
    <w:rsid w:val="0009604C"/>
    <w:rsid w:val="000968C6"/>
    <w:rsid w:val="000A4404"/>
    <w:rsid w:val="000A63C9"/>
    <w:rsid w:val="000B3195"/>
    <w:rsid w:val="000B3765"/>
    <w:rsid w:val="000B655B"/>
    <w:rsid w:val="000C0000"/>
    <w:rsid w:val="000C18CC"/>
    <w:rsid w:val="000C687D"/>
    <w:rsid w:val="000C7ED1"/>
    <w:rsid w:val="000D789A"/>
    <w:rsid w:val="000E2CA0"/>
    <w:rsid w:val="000E4B5F"/>
    <w:rsid w:val="000E706D"/>
    <w:rsid w:val="000F130A"/>
    <w:rsid w:val="000F24C6"/>
    <w:rsid w:val="000F40E4"/>
    <w:rsid w:val="000F4FD8"/>
    <w:rsid w:val="00107242"/>
    <w:rsid w:val="00110187"/>
    <w:rsid w:val="00111CC5"/>
    <w:rsid w:val="00113993"/>
    <w:rsid w:val="001206F7"/>
    <w:rsid w:val="001236C1"/>
    <w:rsid w:val="00133EE8"/>
    <w:rsid w:val="00134B20"/>
    <w:rsid w:val="00140B30"/>
    <w:rsid w:val="00147155"/>
    <w:rsid w:val="00153CB3"/>
    <w:rsid w:val="00154C3B"/>
    <w:rsid w:val="00160158"/>
    <w:rsid w:val="00164983"/>
    <w:rsid w:val="00165357"/>
    <w:rsid w:val="00165B21"/>
    <w:rsid w:val="001722B7"/>
    <w:rsid w:val="001727D9"/>
    <w:rsid w:val="00174BB4"/>
    <w:rsid w:val="00175D14"/>
    <w:rsid w:val="001811EE"/>
    <w:rsid w:val="00185AD4"/>
    <w:rsid w:val="001919AA"/>
    <w:rsid w:val="00193E7B"/>
    <w:rsid w:val="001979AF"/>
    <w:rsid w:val="001A0EB4"/>
    <w:rsid w:val="001A1A86"/>
    <w:rsid w:val="001A1F5D"/>
    <w:rsid w:val="001A58D5"/>
    <w:rsid w:val="001A5F62"/>
    <w:rsid w:val="001B015E"/>
    <w:rsid w:val="001B2301"/>
    <w:rsid w:val="001B618B"/>
    <w:rsid w:val="001C0391"/>
    <w:rsid w:val="001C124D"/>
    <w:rsid w:val="001C1338"/>
    <w:rsid w:val="001C2FFA"/>
    <w:rsid w:val="001C4140"/>
    <w:rsid w:val="001C5A94"/>
    <w:rsid w:val="001C6904"/>
    <w:rsid w:val="001D2317"/>
    <w:rsid w:val="001D3223"/>
    <w:rsid w:val="001D33EF"/>
    <w:rsid w:val="001D5AB3"/>
    <w:rsid w:val="001E0519"/>
    <w:rsid w:val="001E0829"/>
    <w:rsid w:val="001E1320"/>
    <w:rsid w:val="001E556A"/>
    <w:rsid w:val="001F05CE"/>
    <w:rsid w:val="001F1905"/>
    <w:rsid w:val="001F2DD6"/>
    <w:rsid w:val="001F4A65"/>
    <w:rsid w:val="001F5471"/>
    <w:rsid w:val="001F6DD1"/>
    <w:rsid w:val="00205C45"/>
    <w:rsid w:val="0021035B"/>
    <w:rsid w:val="00211153"/>
    <w:rsid w:val="002174FE"/>
    <w:rsid w:val="00220AFB"/>
    <w:rsid w:val="00222485"/>
    <w:rsid w:val="002263DF"/>
    <w:rsid w:val="0023254A"/>
    <w:rsid w:val="002344FB"/>
    <w:rsid w:val="00235BE6"/>
    <w:rsid w:val="00236216"/>
    <w:rsid w:val="002375CD"/>
    <w:rsid w:val="002405CD"/>
    <w:rsid w:val="00240B74"/>
    <w:rsid w:val="00243B62"/>
    <w:rsid w:val="0024675B"/>
    <w:rsid w:val="002469DD"/>
    <w:rsid w:val="00247180"/>
    <w:rsid w:val="00251045"/>
    <w:rsid w:val="00254671"/>
    <w:rsid w:val="00257D36"/>
    <w:rsid w:val="00263C1C"/>
    <w:rsid w:val="00271415"/>
    <w:rsid w:val="00274FBE"/>
    <w:rsid w:val="002762E1"/>
    <w:rsid w:val="002811BC"/>
    <w:rsid w:val="00283DE8"/>
    <w:rsid w:val="00285552"/>
    <w:rsid w:val="00285966"/>
    <w:rsid w:val="00285A0D"/>
    <w:rsid w:val="00290ED8"/>
    <w:rsid w:val="0029223B"/>
    <w:rsid w:val="0029659D"/>
    <w:rsid w:val="00296B49"/>
    <w:rsid w:val="002A03FC"/>
    <w:rsid w:val="002A125D"/>
    <w:rsid w:val="002A1843"/>
    <w:rsid w:val="002A1856"/>
    <w:rsid w:val="002A2FD7"/>
    <w:rsid w:val="002A3D26"/>
    <w:rsid w:val="002A523E"/>
    <w:rsid w:val="002A7998"/>
    <w:rsid w:val="002B1ADF"/>
    <w:rsid w:val="002B502E"/>
    <w:rsid w:val="002B657B"/>
    <w:rsid w:val="002C1D67"/>
    <w:rsid w:val="002C2853"/>
    <w:rsid w:val="002C444C"/>
    <w:rsid w:val="002C458F"/>
    <w:rsid w:val="002C6C20"/>
    <w:rsid w:val="002C6C7A"/>
    <w:rsid w:val="002C7F78"/>
    <w:rsid w:val="002D3C8F"/>
    <w:rsid w:val="002D5277"/>
    <w:rsid w:val="002D708A"/>
    <w:rsid w:val="002D71FA"/>
    <w:rsid w:val="002D73AF"/>
    <w:rsid w:val="002E4FD9"/>
    <w:rsid w:val="002E5B58"/>
    <w:rsid w:val="002F1437"/>
    <w:rsid w:val="002F3943"/>
    <w:rsid w:val="002F4E34"/>
    <w:rsid w:val="002F6A42"/>
    <w:rsid w:val="002F79E7"/>
    <w:rsid w:val="003003EC"/>
    <w:rsid w:val="003035E3"/>
    <w:rsid w:val="0030363A"/>
    <w:rsid w:val="00307D50"/>
    <w:rsid w:val="00316E2C"/>
    <w:rsid w:val="00317970"/>
    <w:rsid w:val="00317EB0"/>
    <w:rsid w:val="00320AA8"/>
    <w:rsid w:val="00332700"/>
    <w:rsid w:val="003358BD"/>
    <w:rsid w:val="00340166"/>
    <w:rsid w:val="00344E88"/>
    <w:rsid w:val="00345D80"/>
    <w:rsid w:val="0034610F"/>
    <w:rsid w:val="003471D4"/>
    <w:rsid w:val="00350689"/>
    <w:rsid w:val="00350BF1"/>
    <w:rsid w:val="00353C49"/>
    <w:rsid w:val="003540B1"/>
    <w:rsid w:val="003557E9"/>
    <w:rsid w:val="003560BA"/>
    <w:rsid w:val="00364CC6"/>
    <w:rsid w:val="003650F6"/>
    <w:rsid w:val="00366BC2"/>
    <w:rsid w:val="0036726C"/>
    <w:rsid w:val="00374CFA"/>
    <w:rsid w:val="00380A96"/>
    <w:rsid w:val="00381E15"/>
    <w:rsid w:val="003832D2"/>
    <w:rsid w:val="003845E5"/>
    <w:rsid w:val="00393137"/>
    <w:rsid w:val="0039615F"/>
    <w:rsid w:val="00397406"/>
    <w:rsid w:val="003A01B2"/>
    <w:rsid w:val="003A3170"/>
    <w:rsid w:val="003A360E"/>
    <w:rsid w:val="003B2F04"/>
    <w:rsid w:val="003B6A8D"/>
    <w:rsid w:val="003D17FF"/>
    <w:rsid w:val="003D2871"/>
    <w:rsid w:val="003D2981"/>
    <w:rsid w:val="003D3857"/>
    <w:rsid w:val="003D39AD"/>
    <w:rsid w:val="003D5B83"/>
    <w:rsid w:val="003E6E47"/>
    <w:rsid w:val="003F0623"/>
    <w:rsid w:val="003F33DE"/>
    <w:rsid w:val="003F3A41"/>
    <w:rsid w:val="003F63FD"/>
    <w:rsid w:val="003F67E9"/>
    <w:rsid w:val="00401031"/>
    <w:rsid w:val="004023B7"/>
    <w:rsid w:val="004045A0"/>
    <w:rsid w:val="00411210"/>
    <w:rsid w:val="00411A04"/>
    <w:rsid w:val="00411E10"/>
    <w:rsid w:val="00413CDB"/>
    <w:rsid w:val="00416E34"/>
    <w:rsid w:val="004200FE"/>
    <w:rsid w:val="00421183"/>
    <w:rsid w:val="00421BA6"/>
    <w:rsid w:val="00421C17"/>
    <w:rsid w:val="00426CDE"/>
    <w:rsid w:val="00433EA1"/>
    <w:rsid w:val="00437BB5"/>
    <w:rsid w:val="00441957"/>
    <w:rsid w:val="004438F8"/>
    <w:rsid w:val="00443D32"/>
    <w:rsid w:val="004469DD"/>
    <w:rsid w:val="004476B2"/>
    <w:rsid w:val="00447CE5"/>
    <w:rsid w:val="00447D6E"/>
    <w:rsid w:val="0045048F"/>
    <w:rsid w:val="0045181B"/>
    <w:rsid w:val="00452133"/>
    <w:rsid w:val="00452C7A"/>
    <w:rsid w:val="00456B53"/>
    <w:rsid w:val="004606C6"/>
    <w:rsid w:val="0046286E"/>
    <w:rsid w:val="004673A2"/>
    <w:rsid w:val="00471234"/>
    <w:rsid w:val="00472250"/>
    <w:rsid w:val="0047437C"/>
    <w:rsid w:val="00477522"/>
    <w:rsid w:val="00480E7B"/>
    <w:rsid w:val="004843A4"/>
    <w:rsid w:val="004843E5"/>
    <w:rsid w:val="00484BF6"/>
    <w:rsid w:val="00487488"/>
    <w:rsid w:val="0049052C"/>
    <w:rsid w:val="00490C1F"/>
    <w:rsid w:val="00491A7F"/>
    <w:rsid w:val="00493063"/>
    <w:rsid w:val="00493457"/>
    <w:rsid w:val="00494628"/>
    <w:rsid w:val="0049566B"/>
    <w:rsid w:val="00497338"/>
    <w:rsid w:val="004A1650"/>
    <w:rsid w:val="004A18A4"/>
    <w:rsid w:val="004A625E"/>
    <w:rsid w:val="004A6C35"/>
    <w:rsid w:val="004A7880"/>
    <w:rsid w:val="004B1184"/>
    <w:rsid w:val="004B4A3A"/>
    <w:rsid w:val="004B5B46"/>
    <w:rsid w:val="004B5CE5"/>
    <w:rsid w:val="004B750E"/>
    <w:rsid w:val="004C2244"/>
    <w:rsid w:val="004C23F1"/>
    <w:rsid w:val="004C3F53"/>
    <w:rsid w:val="004D069A"/>
    <w:rsid w:val="004D445F"/>
    <w:rsid w:val="004E016F"/>
    <w:rsid w:val="004E01F5"/>
    <w:rsid w:val="004E297E"/>
    <w:rsid w:val="004E76CA"/>
    <w:rsid w:val="004F1698"/>
    <w:rsid w:val="004F3FB9"/>
    <w:rsid w:val="00500C4E"/>
    <w:rsid w:val="00505CEC"/>
    <w:rsid w:val="0051020F"/>
    <w:rsid w:val="00513CAB"/>
    <w:rsid w:val="00516CF5"/>
    <w:rsid w:val="005178AF"/>
    <w:rsid w:val="00523597"/>
    <w:rsid w:val="00523736"/>
    <w:rsid w:val="0052538B"/>
    <w:rsid w:val="0052781E"/>
    <w:rsid w:val="00532530"/>
    <w:rsid w:val="005329E1"/>
    <w:rsid w:val="00535CA4"/>
    <w:rsid w:val="00536EEB"/>
    <w:rsid w:val="00537EB8"/>
    <w:rsid w:val="00540CC0"/>
    <w:rsid w:val="00542A3A"/>
    <w:rsid w:val="005476F6"/>
    <w:rsid w:val="0055190A"/>
    <w:rsid w:val="00551D72"/>
    <w:rsid w:val="005540B6"/>
    <w:rsid w:val="005552C3"/>
    <w:rsid w:val="00560934"/>
    <w:rsid w:val="00563E58"/>
    <w:rsid w:val="00564960"/>
    <w:rsid w:val="00570654"/>
    <w:rsid w:val="00570F38"/>
    <w:rsid w:val="005720F2"/>
    <w:rsid w:val="005729C8"/>
    <w:rsid w:val="00572D2F"/>
    <w:rsid w:val="005734A4"/>
    <w:rsid w:val="00590E77"/>
    <w:rsid w:val="00594EF5"/>
    <w:rsid w:val="005A0E53"/>
    <w:rsid w:val="005A1078"/>
    <w:rsid w:val="005A2017"/>
    <w:rsid w:val="005A4658"/>
    <w:rsid w:val="005A496B"/>
    <w:rsid w:val="005B269A"/>
    <w:rsid w:val="005B28C1"/>
    <w:rsid w:val="005B6344"/>
    <w:rsid w:val="005B689F"/>
    <w:rsid w:val="005C1C74"/>
    <w:rsid w:val="005C2E48"/>
    <w:rsid w:val="005C3F23"/>
    <w:rsid w:val="005D36C0"/>
    <w:rsid w:val="005D4DD7"/>
    <w:rsid w:val="005E12A9"/>
    <w:rsid w:val="005E3B49"/>
    <w:rsid w:val="005F139E"/>
    <w:rsid w:val="005F69D5"/>
    <w:rsid w:val="00602799"/>
    <w:rsid w:val="00602F18"/>
    <w:rsid w:val="00607C30"/>
    <w:rsid w:val="006110F3"/>
    <w:rsid w:val="00612041"/>
    <w:rsid w:val="00614AFF"/>
    <w:rsid w:val="00616407"/>
    <w:rsid w:val="00616B7C"/>
    <w:rsid w:val="00616DA7"/>
    <w:rsid w:val="00621ABA"/>
    <w:rsid w:val="0062322A"/>
    <w:rsid w:val="0062425F"/>
    <w:rsid w:val="00631157"/>
    <w:rsid w:val="006316F0"/>
    <w:rsid w:val="00635D2B"/>
    <w:rsid w:val="006404E6"/>
    <w:rsid w:val="0064680F"/>
    <w:rsid w:val="0064729D"/>
    <w:rsid w:val="00647ABE"/>
    <w:rsid w:val="00650FA4"/>
    <w:rsid w:val="006516BA"/>
    <w:rsid w:val="00661B65"/>
    <w:rsid w:val="0066412E"/>
    <w:rsid w:val="00664B05"/>
    <w:rsid w:val="00665C04"/>
    <w:rsid w:val="0066682D"/>
    <w:rsid w:val="006746FE"/>
    <w:rsid w:val="00676E9F"/>
    <w:rsid w:val="00680934"/>
    <w:rsid w:val="00685D5C"/>
    <w:rsid w:val="0069264D"/>
    <w:rsid w:val="0069578B"/>
    <w:rsid w:val="00697868"/>
    <w:rsid w:val="006A055F"/>
    <w:rsid w:val="006A126F"/>
    <w:rsid w:val="006A14E9"/>
    <w:rsid w:val="006A1690"/>
    <w:rsid w:val="006A2A65"/>
    <w:rsid w:val="006A5293"/>
    <w:rsid w:val="006A67E4"/>
    <w:rsid w:val="006A6D15"/>
    <w:rsid w:val="006B0DF3"/>
    <w:rsid w:val="006B0F11"/>
    <w:rsid w:val="006B27FA"/>
    <w:rsid w:val="006B4A48"/>
    <w:rsid w:val="006B6368"/>
    <w:rsid w:val="006C2C55"/>
    <w:rsid w:val="006C430A"/>
    <w:rsid w:val="006C44AE"/>
    <w:rsid w:val="006D2809"/>
    <w:rsid w:val="006D6489"/>
    <w:rsid w:val="006D6919"/>
    <w:rsid w:val="006D7CAB"/>
    <w:rsid w:val="006E27A3"/>
    <w:rsid w:val="006E3342"/>
    <w:rsid w:val="006E4B12"/>
    <w:rsid w:val="006E65D0"/>
    <w:rsid w:val="006F1B21"/>
    <w:rsid w:val="006F21E8"/>
    <w:rsid w:val="006F78D5"/>
    <w:rsid w:val="0070091B"/>
    <w:rsid w:val="00701027"/>
    <w:rsid w:val="0070396F"/>
    <w:rsid w:val="007048AC"/>
    <w:rsid w:val="00726338"/>
    <w:rsid w:val="00726AD5"/>
    <w:rsid w:val="00733C7D"/>
    <w:rsid w:val="00740761"/>
    <w:rsid w:val="00745F77"/>
    <w:rsid w:val="007464DE"/>
    <w:rsid w:val="007529EA"/>
    <w:rsid w:val="00755A45"/>
    <w:rsid w:val="00760CDC"/>
    <w:rsid w:val="00764D0D"/>
    <w:rsid w:val="00777C53"/>
    <w:rsid w:val="00786B2C"/>
    <w:rsid w:val="00786E92"/>
    <w:rsid w:val="007933F1"/>
    <w:rsid w:val="0079481E"/>
    <w:rsid w:val="007A0FBB"/>
    <w:rsid w:val="007A5F52"/>
    <w:rsid w:val="007A5FD0"/>
    <w:rsid w:val="007A7D40"/>
    <w:rsid w:val="007B090A"/>
    <w:rsid w:val="007C468B"/>
    <w:rsid w:val="007D3783"/>
    <w:rsid w:val="007E43F8"/>
    <w:rsid w:val="007E5076"/>
    <w:rsid w:val="007E656B"/>
    <w:rsid w:val="007F1FDF"/>
    <w:rsid w:val="007F2997"/>
    <w:rsid w:val="007F50E8"/>
    <w:rsid w:val="007F54E2"/>
    <w:rsid w:val="007F758C"/>
    <w:rsid w:val="007F7FBA"/>
    <w:rsid w:val="00800319"/>
    <w:rsid w:val="0080044E"/>
    <w:rsid w:val="00800706"/>
    <w:rsid w:val="0080189A"/>
    <w:rsid w:val="00801F7F"/>
    <w:rsid w:val="00803C2B"/>
    <w:rsid w:val="008104BA"/>
    <w:rsid w:val="00811945"/>
    <w:rsid w:val="00824F1C"/>
    <w:rsid w:val="00826688"/>
    <w:rsid w:val="0083369B"/>
    <w:rsid w:val="00835D38"/>
    <w:rsid w:val="00842F44"/>
    <w:rsid w:val="00843763"/>
    <w:rsid w:val="00847A4E"/>
    <w:rsid w:val="00853B3B"/>
    <w:rsid w:val="00863F43"/>
    <w:rsid w:val="00871D79"/>
    <w:rsid w:val="00872BA4"/>
    <w:rsid w:val="0087393E"/>
    <w:rsid w:val="00881A42"/>
    <w:rsid w:val="00882386"/>
    <w:rsid w:val="0088361D"/>
    <w:rsid w:val="00885E0A"/>
    <w:rsid w:val="0088603B"/>
    <w:rsid w:val="008877AF"/>
    <w:rsid w:val="00893FC3"/>
    <w:rsid w:val="0089577B"/>
    <w:rsid w:val="008A14F4"/>
    <w:rsid w:val="008A4486"/>
    <w:rsid w:val="008B1024"/>
    <w:rsid w:val="008B1357"/>
    <w:rsid w:val="008B2DF3"/>
    <w:rsid w:val="008C2058"/>
    <w:rsid w:val="008C2E0E"/>
    <w:rsid w:val="008C4DE0"/>
    <w:rsid w:val="008D3930"/>
    <w:rsid w:val="008D4CB6"/>
    <w:rsid w:val="008D67F9"/>
    <w:rsid w:val="008E17CC"/>
    <w:rsid w:val="008E25B1"/>
    <w:rsid w:val="008E56FB"/>
    <w:rsid w:val="008F1ED4"/>
    <w:rsid w:val="008F2167"/>
    <w:rsid w:val="008F33B4"/>
    <w:rsid w:val="008F6298"/>
    <w:rsid w:val="0090077A"/>
    <w:rsid w:val="00900F47"/>
    <w:rsid w:val="00904ADA"/>
    <w:rsid w:val="00907697"/>
    <w:rsid w:val="00910A69"/>
    <w:rsid w:val="009138A0"/>
    <w:rsid w:val="0091424C"/>
    <w:rsid w:val="0091661F"/>
    <w:rsid w:val="00917DE4"/>
    <w:rsid w:val="00920905"/>
    <w:rsid w:val="00922B85"/>
    <w:rsid w:val="00930CDC"/>
    <w:rsid w:val="00930D82"/>
    <w:rsid w:val="00931E45"/>
    <w:rsid w:val="00933188"/>
    <w:rsid w:val="009354EE"/>
    <w:rsid w:val="00935AF9"/>
    <w:rsid w:val="009403A5"/>
    <w:rsid w:val="009500DC"/>
    <w:rsid w:val="009503D5"/>
    <w:rsid w:val="00951923"/>
    <w:rsid w:val="00955BBA"/>
    <w:rsid w:val="009660C1"/>
    <w:rsid w:val="00972486"/>
    <w:rsid w:val="00972C81"/>
    <w:rsid w:val="009824E9"/>
    <w:rsid w:val="009826E5"/>
    <w:rsid w:val="009844A1"/>
    <w:rsid w:val="00986E20"/>
    <w:rsid w:val="00995479"/>
    <w:rsid w:val="00995CB0"/>
    <w:rsid w:val="0099794D"/>
    <w:rsid w:val="00997E77"/>
    <w:rsid w:val="009A2734"/>
    <w:rsid w:val="009B2A02"/>
    <w:rsid w:val="009B2B61"/>
    <w:rsid w:val="009B450B"/>
    <w:rsid w:val="009B5322"/>
    <w:rsid w:val="009B5936"/>
    <w:rsid w:val="009B5B7B"/>
    <w:rsid w:val="009B6388"/>
    <w:rsid w:val="009C1777"/>
    <w:rsid w:val="009C2A1C"/>
    <w:rsid w:val="009C2C86"/>
    <w:rsid w:val="009C30C6"/>
    <w:rsid w:val="009C6FE0"/>
    <w:rsid w:val="009D0753"/>
    <w:rsid w:val="009D10A4"/>
    <w:rsid w:val="009D5131"/>
    <w:rsid w:val="009D6F71"/>
    <w:rsid w:val="009E1802"/>
    <w:rsid w:val="009E1CDE"/>
    <w:rsid w:val="009E2B06"/>
    <w:rsid w:val="009E3829"/>
    <w:rsid w:val="009E4099"/>
    <w:rsid w:val="009E51E2"/>
    <w:rsid w:val="009E7358"/>
    <w:rsid w:val="009F2AB6"/>
    <w:rsid w:val="009F7A61"/>
    <w:rsid w:val="00A0005A"/>
    <w:rsid w:val="00A11800"/>
    <w:rsid w:val="00A11C16"/>
    <w:rsid w:val="00A1423E"/>
    <w:rsid w:val="00A17664"/>
    <w:rsid w:val="00A20FAF"/>
    <w:rsid w:val="00A24520"/>
    <w:rsid w:val="00A26117"/>
    <w:rsid w:val="00A3164A"/>
    <w:rsid w:val="00A36B8F"/>
    <w:rsid w:val="00A37F42"/>
    <w:rsid w:val="00A4411F"/>
    <w:rsid w:val="00A500D6"/>
    <w:rsid w:val="00A523FF"/>
    <w:rsid w:val="00A54756"/>
    <w:rsid w:val="00A54BA0"/>
    <w:rsid w:val="00A54C66"/>
    <w:rsid w:val="00A57D36"/>
    <w:rsid w:val="00A61BB6"/>
    <w:rsid w:val="00A65734"/>
    <w:rsid w:val="00A657F1"/>
    <w:rsid w:val="00A66011"/>
    <w:rsid w:val="00A6687F"/>
    <w:rsid w:val="00A67907"/>
    <w:rsid w:val="00A73CC1"/>
    <w:rsid w:val="00A80270"/>
    <w:rsid w:val="00A82DB1"/>
    <w:rsid w:val="00A84127"/>
    <w:rsid w:val="00A84BF9"/>
    <w:rsid w:val="00A86DA2"/>
    <w:rsid w:val="00A90DFC"/>
    <w:rsid w:val="00A90F1A"/>
    <w:rsid w:val="00A91BF3"/>
    <w:rsid w:val="00A93900"/>
    <w:rsid w:val="00A93C17"/>
    <w:rsid w:val="00AA0A9C"/>
    <w:rsid w:val="00AA16C0"/>
    <w:rsid w:val="00AA4CDC"/>
    <w:rsid w:val="00AA51D4"/>
    <w:rsid w:val="00AB21D4"/>
    <w:rsid w:val="00AB21F5"/>
    <w:rsid w:val="00AB3386"/>
    <w:rsid w:val="00AB36DB"/>
    <w:rsid w:val="00AB76F1"/>
    <w:rsid w:val="00AC0B1D"/>
    <w:rsid w:val="00AC12F1"/>
    <w:rsid w:val="00AC2F5B"/>
    <w:rsid w:val="00AC3DAD"/>
    <w:rsid w:val="00AC5309"/>
    <w:rsid w:val="00AC5B97"/>
    <w:rsid w:val="00AD4DD0"/>
    <w:rsid w:val="00AE0A8D"/>
    <w:rsid w:val="00AE3067"/>
    <w:rsid w:val="00AF6342"/>
    <w:rsid w:val="00B0417B"/>
    <w:rsid w:val="00B053FB"/>
    <w:rsid w:val="00B05647"/>
    <w:rsid w:val="00B07EE5"/>
    <w:rsid w:val="00B20BCB"/>
    <w:rsid w:val="00B21CC5"/>
    <w:rsid w:val="00B26778"/>
    <w:rsid w:val="00B26B83"/>
    <w:rsid w:val="00B300CC"/>
    <w:rsid w:val="00B32479"/>
    <w:rsid w:val="00B33FE2"/>
    <w:rsid w:val="00B403ED"/>
    <w:rsid w:val="00B4065F"/>
    <w:rsid w:val="00B45091"/>
    <w:rsid w:val="00B45447"/>
    <w:rsid w:val="00B614F1"/>
    <w:rsid w:val="00B642F6"/>
    <w:rsid w:val="00B744EF"/>
    <w:rsid w:val="00B8411F"/>
    <w:rsid w:val="00B86137"/>
    <w:rsid w:val="00B866B4"/>
    <w:rsid w:val="00B94226"/>
    <w:rsid w:val="00BA0A8C"/>
    <w:rsid w:val="00BA0CEB"/>
    <w:rsid w:val="00BA2383"/>
    <w:rsid w:val="00BA28F7"/>
    <w:rsid w:val="00BA2E7E"/>
    <w:rsid w:val="00BA590A"/>
    <w:rsid w:val="00BA5FE4"/>
    <w:rsid w:val="00BA6CA0"/>
    <w:rsid w:val="00BB0B39"/>
    <w:rsid w:val="00BB30D1"/>
    <w:rsid w:val="00BB39D8"/>
    <w:rsid w:val="00BB5F75"/>
    <w:rsid w:val="00BC6524"/>
    <w:rsid w:val="00BD3931"/>
    <w:rsid w:val="00BD4B91"/>
    <w:rsid w:val="00BD5B88"/>
    <w:rsid w:val="00BD5F58"/>
    <w:rsid w:val="00BE0AEB"/>
    <w:rsid w:val="00BE2E8F"/>
    <w:rsid w:val="00BE55F0"/>
    <w:rsid w:val="00C018E0"/>
    <w:rsid w:val="00C05AAF"/>
    <w:rsid w:val="00C118C7"/>
    <w:rsid w:val="00C20877"/>
    <w:rsid w:val="00C20E7B"/>
    <w:rsid w:val="00C21456"/>
    <w:rsid w:val="00C24D03"/>
    <w:rsid w:val="00C25E61"/>
    <w:rsid w:val="00C34700"/>
    <w:rsid w:val="00C35A1B"/>
    <w:rsid w:val="00C413F3"/>
    <w:rsid w:val="00C479B6"/>
    <w:rsid w:val="00C54EFF"/>
    <w:rsid w:val="00C55D03"/>
    <w:rsid w:val="00C62F86"/>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B3A77"/>
    <w:rsid w:val="00CD7EFE"/>
    <w:rsid w:val="00CE070A"/>
    <w:rsid w:val="00CE0C66"/>
    <w:rsid w:val="00CE28CF"/>
    <w:rsid w:val="00CE4386"/>
    <w:rsid w:val="00CE4CDC"/>
    <w:rsid w:val="00CE5BEB"/>
    <w:rsid w:val="00CE69E9"/>
    <w:rsid w:val="00CE71F2"/>
    <w:rsid w:val="00CF28C3"/>
    <w:rsid w:val="00CF3F65"/>
    <w:rsid w:val="00CF410A"/>
    <w:rsid w:val="00CF464D"/>
    <w:rsid w:val="00D00A33"/>
    <w:rsid w:val="00D0297D"/>
    <w:rsid w:val="00D04DD5"/>
    <w:rsid w:val="00D1762E"/>
    <w:rsid w:val="00D17EF4"/>
    <w:rsid w:val="00D23770"/>
    <w:rsid w:val="00D25074"/>
    <w:rsid w:val="00D27904"/>
    <w:rsid w:val="00D34517"/>
    <w:rsid w:val="00D36798"/>
    <w:rsid w:val="00D4467B"/>
    <w:rsid w:val="00D47E80"/>
    <w:rsid w:val="00D5759A"/>
    <w:rsid w:val="00D61FCA"/>
    <w:rsid w:val="00D6689A"/>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001C"/>
    <w:rsid w:val="00DB44E9"/>
    <w:rsid w:val="00DC1966"/>
    <w:rsid w:val="00DC3259"/>
    <w:rsid w:val="00DD0523"/>
    <w:rsid w:val="00DD583D"/>
    <w:rsid w:val="00DE5758"/>
    <w:rsid w:val="00DE5FCF"/>
    <w:rsid w:val="00DF0D19"/>
    <w:rsid w:val="00DF2EE9"/>
    <w:rsid w:val="00DF6FD8"/>
    <w:rsid w:val="00E05A80"/>
    <w:rsid w:val="00E06A37"/>
    <w:rsid w:val="00E071A5"/>
    <w:rsid w:val="00E07752"/>
    <w:rsid w:val="00E16609"/>
    <w:rsid w:val="00E16F08"/>
    <w:rsid w:val="00E233F3"/>
    <w:rsid w:val="00E26253"/>
    <w:rsid w:val="00E26B34"/>
    <w:rsid w:val="00E31011"/>
    <w:rsid w:val="00E314BA"/>
    <w:rsid w:val="00E325BE"/>
    <w:rsid w:val="00E326BA"/>
    <w:rsid w:val="00E34202"/>
    <w:rsid w:val="00E34B66"/>
    <w:rsid w:val="00E37F72"/>
    <w:rsid w:val="00E40BE5"/>
    <w:rsid w:val="00E40CF9"/>
    <w:rsid w:val="00E42A30"/>
    <w:rsid w:val="00E524A3"/>
    <w:rsid w:val="00E53A59"/>
    <w:rsid w:val="00E5625D"/>
    <w:rsid w:val="00E62C71"/>
    <w:rsid w:val="00E648BB"/>
    <w:rsid w:val="00E672BB"/>
    <w:rsid w:val="00E67ACA"/>
    <w:rsid w:val="00E76B31"/>
    <w:rsid w:val="00E81F3E"/>
    <w:rsid w:val="00E844BB"/>
    <w:rsid w:val="00E84C48"/>
    <w:rsid w:val="00E859BD"/>
    <w:rsid w:val="00E86171"/>
    <w:rsid w:val="00E86B70"/>
    <w:rsid w:val="00E87C8F"/>
    <w:rsid w:val="00E924C3"/>
    <w:rsid w:val="00E954EE"/>
    <w:rsid w:val="00E96759"/>
    <w:rsid w:val="00EA4437"/>
    <w:rsid w:val="00EA4D87"/>
    <w:rsid w:val="00EB34FC"/>
    <w:rsid w:val="00EB76E1"/>
    <w:rsid w:val="00EC2499"/>
    <w:rsid w:val="00EE29DF"/>
    <w:rsid w:val="00EE4120"/>
    <w:rsid w:val="00EF2E8A"/>
    <w:rsid w:val="00EF4E6B"/>
    <w:rsid w:val="00EF5416"/>
    <w:rsid w:val="00EF6AD9"/>
    <w:rsid w:val="00F06CCF"/>
    <w:rsid w:val="00F07B0D"/>
    <w:rsid w:val="00F1053D"/>
    <w:rsid w:val="00F110D5"/>
    <w:rsid w:val="00F11E63"/>
    <w:rsid w:val="00F12733"/>
    <w:rsid w:val="00F15515"/>
    <w:rsid w:val="00F171E1"/>
    <w:rsid w:val="00F2093B"/>
    <w:rsid w:val="00F20DCF"/>
    <w:rsid w:val="00F25B36"/>
    <w:rsid w:val="00F3052A"/>
    <w:rsid w:val="00F341E3"/>
    <w:rsid w:val="00F35D09"/>
    <w:rsid w:val="00F4304D"/>
    <w:rsid w:val="00F448E4"/>
    <w:rsid w:val="00F46612"/>
    <w:rsid w:val="00F474EF"/>
    <w:rsid w:val="00F4752B"/>
    <w:rsid w:val="00F476E8"/>
    <w:rsid w:val="00F541AE"/>
    <w:rsid w:val="00F56792"/>
    <w:rsid w:val="00F571A6"/>
    <w:rsid w:val="00F6018B"/>
    <w:rsid w:val="00F60265"/>
    <w:rsid w:val="00F60963"/>
    <w:rsid w:val="00F60E32"/>
    <w:rsid w:val="00F6436C"/>
    <w:rsid w:val="00F644FF"/>
    <w:rsid w:val="00F65ABA"/>
    <w:rsid w:val="00F65E15"/>
    <w:rsid w:val="00F7242E"/>
    <w:rsid w:val="00F74995"/>
    <w:rsid w:val="00F74B33"/>
    <w:rsid w:val="00F810DD"/>
    <w:rsid w:val="00F95E2F"/>
    <w:rsid w:val="00F96D62"/>
    <w:rsid w:val="00F96DEB"/>
    <w:rsid w:val="00F97F48"/>
    <w:rsid w:val="00FA018C"/>
    <w:rsid w:val="00FA1872"/>
    <w:rsid w:val="00FA4F34"/>
    <w:rsid w:val="00FB2590"/>
    <w:rsid w:val="00FC3726"/>
    <w:rsid w:val="00FC3953"/>
    <w:rsid w:val="00FD5A8C"/>
    <w:rsid w:val="00FD7246"/>
    <w:rsid w:val="00FE286E"/>
    <w:rsid w:val="00FE3233"/>
    <w:rsid w:val="00FE4C68"/>
    <w:rsid w:val="00FE5FAF"/>
    <w:rsid w:val="00FE6D74"/>
    <w:rsid w:val="00FF73B4"/>
    <w:rsid w:val="00FF76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table" w:customStyle="1" w:styleId="WPTable1">
    <w:name w:val="WP Table1"/>
    <w:basedOn w:val="TableNormal"/>
    <w:next w:val="TableContemporary"/>
    <w:rsid w:val="00E8617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NormalParagraph">
    <w:name w:val="Normal Paragraph"/>
    <w:basedOn w:val="Normal"/>
    <w:link w:val="NormalParagraphChar"/>
    <w:uiPriority w:val="99"/>
    <w:rsid w:val="00F96D62"/>
    <w:pPr>
      <w:spacing w:after="240"/>
    </w:pPr>
    <w:rPr>
      <w:rFonts w:ascii="Times New Roman" w:hAnsi="Times New Roman"/>
      <w:sz w:val="24"/>
      <w:szCs w:val="20"/>
      <w:lang w:val="x-none" w:eastAsia="x-none"/>
    </w:rPr>
  </w:style>
  <w:style w:type="character" w:customStyle="1" w:styleId="NormalParagraphChar">
    <w:name w:val="Normal Paragraph Char"/>
    <w:link w:val="NormalParagraph"/>
    <w:uiPriority w:val="99"/>
    <w:locked/>
    <w:rsid w:val="00F96D62"/>
    <w:rPr>
      <w:rFonts w:ascii="Times New Roman" w:eastAsia="Times New Roman" w:hAnsi="Times New Roman" w:cs="Times New Roman"/>
      <w:sz w:val="24"/>
      <w:szCs w:val="20"/>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table" w:customStyle="1" w:styleId="WPTable1">
    <w:name w:val="WP Table1"/>
    <w:basedOn w:val="TableNormal"/>
    <w:next w:val="TableContemporary"/>
    <w:rsid w:val="00E86171"/>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NormalParagraph">
    <w:name w:val="Normal Paragraph"/>
    <w:basedOn w:val="Normal"/>
    <w:link w:val="NormalParagraphChar"/>
    <w:uiPriority w:val="99"/>
    <w:rsid w:val="00F96D62"/>
    <w:pPr>
      <w:spacing w:after="240"/>
    </w:pPr>
    <w:rPr>
      <w:rFonts w:ascii="Times New Roman" w:hAnsi="Times New Roman"/>
      <w:sz w:val="24"/>
      <w:szCs w:val="20"/>
      <w:lang w:val="x-none" w:eastAsia="x-none"/>
    </w:rPr>
  </w:style>
  <w:style w:type="character" w:customStyle="1" w:styleId="NormalParagraphChar">
    <w:name w:val="Normal Paragraph Char"/>
    <w:link w:val="NormalParagraph"/>
    <w:uiPriority w:val="99"/>
    <w:locked/>
    <w:rsid w:val="00F96D62"/>
    <w:rPr>
      <w:rFonts w:ascii="Times New Roman" w:eastAsia="Times New Roman" w:hAnsi="Times New Roman" w:cs="Times New Roman"/>
      <w:sz w:val="24"/>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90233">
      <w:bodyDiv w:val="1"/>
      <w:marLeft w:val="0"/>
      <w:marRight w:val="0"/>
      <w:marTop w:val="0"/>
      <w:marBottom w:val="0"/>
      <w:divBdr>
        <w:top w:val="none" w:sz="0" w:space="0" w:color="auto"/>
        <w:left w:val="none" w:sz="0" w:space="0" w:color="auto"/>
        <w:bottom w:val="none" w:sz="0" w:space="0" w:color="auto"/>
        <w:right w:val="none" w:sz="0" w:space="0" w:color="auto"/>
      </w:divBdr>
    </w:div>
    <w:div w:id="33896708">
      <w:bodyDiv w:val="1"/>
      <w:marLeft w:val="0"/>
      <w:marRight w:val="0"/>
      <w:marTop w:val="0"/>
      <w:marBottom w:val="0"/>
      <w:divBdr>
        <w:top w:val="none" w:sz="0" w:space="0" w:color="auto"/>
        <w:left w:val="none" w:sz="0" w:space="0" w:color="auto"/>
        <w:bottom w:val="none" w:sz="0" w:space="0" w:color="auto"/>
        <w:right w:val="none" w:sz="0" w:space="0" w:color="auto"/>
      </w:divBdr>
    </w:div>
    <w:div w:id="215312602">
      <w:bodyDiv w:val="1"/>
      <w:marLeft w:val="0"/>
      <w:marRight w:val="0"/>
      <w:marTop w:val="0"/>
      <w:marBottom w:val="0"/>
      <w:divBdr>
        <w:top w:val="none" w:sz="0" w:space="0" w:color="auto"/>
        <w:left w:val="none" w:sz="0" w:space="0" w:color="auto"/>
        <w:bottom w:val="none" w:sz="0" w:space="0" w:color="auto"/>
        <w:right w:val="none" w:sz="0" w:space="0" w:color="auto"/>
      </w:divBdr>
    </w:div>
    <w:div w:id="547381471">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10027260">
      <w:bodyDiv w:val="1"/>
      <w:marLeft w:val="0"/>
      <w:marRight w:val="0"/>
      <w:marTop w:val="0"/>
      <w:marBottom w:val="0"/>
      <w:divBdr>
        <w:top w:val="none" w:sz="0" w:space="0" w:color="auto"/>
        <w:left w:val="none" w:sz="0" w:space="0" w:color="auto"/>
        <w:bottom w:val="none" w:sz="0" w:space="0" w:color="auto"/>
        <w:right w:val="none" w:sz="0" w:space="0" w:color="auto"/>
      </w:divBdr>
    </w:div>
    <w:div w:id="936910555">
      <w:bodyDiv w:val="1"/>
      <w:marLeft w:val="0"/>
      <w:marRight w:val="0"/>
      <w:marTop w:val="0"/>
      <w:marBottom w:val="0"/>
      <w:divBdr>
        <w:top w:val="none" w:sz="0" w:space="0" w:color="auto"/>
        <w:left w:val="none" w:sz="0" w:space="0" w:color="auto"/>
        <w:bottom w:val="none" w:sz="0" w:space="0" w:color="auto"/>
        <w:right w:val="none" w:sz="0" w:space="0" w:color="auto"/>
      </w:divBdr>
    </w:div>
    <w:div w:id="964628118">
      <w:bodyDiv w:val="1"/>
      <w:marLeft w:val="0"/>
      <w:marRight w:val="0"/>
      <w:marTop w:val="0"/>
      <w:marBottom w:val="0"/>
      <w:divBdr>
        <w:top w:val="none" w:sz="0" w:space="0" w:color="auto"/>
        <w:left w:val="none" w:sz="0" w:space="0" w:color="auto"/>
        <w:bottom w:val="none" w:sz="0" w:space="0" w:color="auto"/>
        <w:right w:val="none" w:sz="0" w:space="0" w:color="auto"/>
      </w:divBdr>
    </w:div>
    <w:div w:id="1015184884">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50497578">
      <w:bodyDiv w:val="1"/>
      <w:marLeft w:val="0"/>
      <w:marRight w:val="0"/>
      <w:marTop w:val="0"/>
      <w:marBottom w:val="0"/>
      <w:divBdr>
        <w:top w:val="none" w:sz="0" w:space="0" w:color="auto"/>
        <w:left w:val="none" w:sz="0" w:space="0" w:color="auto"/>
        <w:bottom w:val="none" w:sz="0" w:space="0" w:color="auto"/>
        <w:right w:val="none" w:sz="0" w:space="0" w:color="auto"/>
      </w:divBdr>
    </w:div>
    <w:div w:id="1120295232">
      <w:bodyDiv w:val="1"/>
      <w:marLeft w:val="0"/>
      <w:marRight w:val="0"/>
      <w:marTop w:val="0"/>
      <w:marBottom w:val="0"/>
      <w:divBdr>
        <w:top w:val="none" w:sz="0" w:space="0" w:color="auto"/>
        <w:left w:val="none" w:sz="0" w:space="0" w:color="auto"/>
        <w:bottom w:val="none" w:sz="0" w:space="0" w:color="auto"/>
        <w:right w:val="none" w:sz="0" w:space="0" w:color="auto"/>
      </w:divBdr>
    </w:div>
    <w:div w:id="1325008813">
      <w:bodyDiv w:val="1"/>
      <w:marLeft w:val="0"/>
      <w:marRight w:val="0"/>
      <w:marTop w:val="0"/>
      <w:marBottom w:val="0"/>
      <w:divBdr>
        <w:top w:val="none" w:sz="0" w:space="0" w:color="auto"/>
        <w:left w:val="none" w:sz="0" w:space="0" w:color="auto"/>
        <w:bottom w:val="none" w:sz="0" w:space="0" w:color="auto"/>
        <w:right w:val="none" w:sz="0" w:space="0" w:color="auto"/>
      </w:divBdr>
    </w:div>
    <w:div w:id="1350915768">
      <w:bodyDiv w:val="1"/>
      <w:marLeft w:val="0"/>
      <w:marRight w:val="0"/>
      <w:marTop w:val="0"/>
      <w:marBottom w:val="0"/>
      <w:divBdr>
        <w:top w:val="none" w:sz="0" w:space="0" w:color="auto"/>
        <w:left w:val="none" w:sz="0" w:space="0" w:color="auto"/>
        <w:bottom w:val="none" w:sz="0" w:space="0" w:color="auto"/>
        <w:right w:val="none" w:sz="0" w:space="0" w:color="auto"/>
      </w:divBdr>
    </w:div>
    <w:div w:id="1524705786">
      <w:bodyDiv w:val="1"/>
      <w:marLeft w:val="0"/>
      <w:marRight w:val="0"/>
      <w:marTop w:val="0"/>
      <w:marBottom w:val="0"/>
      <w:divBdr>
        <w:top w:val="none" w:sz="0" w:space="0" w:color="auto"/>
        <w:left w:val="none" w:sz="0" w:space="0" w:color="auto"/>
        <w:bottom w:val="none" w:sz="0" w:space="0" w:color="auto"/>
        <w:right w:val="none" w:sz="0" w:space="0" w:color="auto"/>
      </w:divBdr>
    </w:div>
    <w:div w:id="1920477822">
      <w:bodyDiv w:val="1"/>
      <w:marLeft w:val="0"/>
      <w:marRight w:val="0"/>
      <w:marTop w:val="0"/>
      <w:marBottom w:val="0"/>
      <w:divBdr>
        <w:top w:val="none" w:sz="0" w:space="0" w:color="auto"/>
        <w:left w:val="none" w:sz="0" w:space="0" w:color="auto"/>
        <w:bottom w:val="none" w:sz="0" w:space="0" w:color="auto"/>
        <w:right w:val="none" w:sz="0" w:space="0" w:color="auto"/>
      </w:divBdr>
    </w:div>
    <w:div w:id="1960867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footer" Target="footer1.xml"/><Relationship Id="rId18" Type="http://schemas.openxmlformats.org/officeDocument/2006/relationships/package" Target="embeddings/Microsoft_Excel_Worksheet2.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2.em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package" Target="embeddings/Microsoft_Excel_Worksheet1.xlsx"/><Relationship Id="rId20"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glossaryDocument" Target="glossary/document.xml"/><Relationship Id="rId10" Type="http://schemas.openxmlformats.org/officeDocument/2006/relationships/webSettings" Target="webSettings.xml"/><Relationship Id="rId19" Type="http://schemas.openxmlformats.org/officeDocument/2006/relationships/image" Target="media/image3.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caltf.org/" TargetMode="External"/><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F16B5"/>
    <w:rsid w:val="00146151"/>
    <w:rsid w:val="00204A7F"/>
    <w:rsid w:val="00254098"/>
    <w:rsid w:val="002545B4"/>
    <w:rsid w:val="002B514B"/>
    <w:rsid w:val="002C04FD"/>
    <w:rsid w:val="002C0C03"/>
    <w:rsid w:val="00311B0D"/>
    <w:rsid w:val="00320EC1"/>
    <w:rsid w:val="003A0721"/>
    <w:rsid w:val="003A131F"/>
    <w:rsid w:val="003C3BA5"/>
    <w:rsid w:val="00441E5D"/>
    <w:rsid w:val="00560392"/>
    <w:rsid w:val="006513DA"/>
    <w:rsid w:val="006B2D96"/>
    <w:rsid w:val="006B7FA8"/>
    <w:rsid w:val="007D5F13"/>
    <w:rsid w:val="008211B5"/>
    <w:rsid w:val="00874653"/>
    <w:rsid w:val="008A26CF"/>
    <w:rsid w:val="00A5022A"/>
    <w:rsid w:val="00A7279A"/>
    <w:rsid w:val="00AB3E74"/>
    <w:rsid w:val="00AE4C28"/>
    <w:rsid w:val="00AF2C4B"/>
    <w:rsid w:val="00AF7928"/>
    <w:rsid w:val="00B73964"/>
    <w:rsid w:val="00B74704"/>
    <w:rsid w:val="00BD4384"/>
    <w:rsid w:val="00C947B8"/>
    <w:rsid w:val="00CA010A"/>
    <w:rsid w:val="00D0496D"/>
    <w:rsid w:val="00D051F5"/>
    <w:rsid w:val="00DC7434"/>
    <w:rsid w:val="00DF2614"/>
    <w:rsid w:val="00EA0B94"/>
    <w:rsid w:val="00EC59D9"/>
    <w:rsid w:val="00F60B64"/>
    <w:rsid w:val="00F621FB"/>
    <w:rsid w:val="00F7350A"/>
    <w:rsid w:val="00FD56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2017-01-01T00:00:00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20EA4F4CB40DD419C6CAF9467FB7C04" ma:contentTypeVersion="2" ma:contentTypeDescription="Create a new document." ma:contentTypeScope="" ma:versionID="8ce9cb88eb2c07afe75834b973533519">
  <xsd:schema xmlns:xsd="http://www.w3.org/2001/XMLSchema" xmlns:xs="http://www.w3.org/2001/XMLSchema" xmlns:p="http://schemas.microsoft.com/office/2006/metadata/properties" targetNamespace="http://schemas.microsoft.com/office/2006/metadata/properties" ma:root="true" ma:fieldsID="26e4863383729cb444416dcdc8f5e0b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CE1A7D7-760B-4B0E-8E06-826A8BF341A2}">
  <ds:schemaRefs>
    <ds:schemaRef ds:uri="http://schemas.microsoft.com/sharepoint/v3/contenttype/forms"/>
  </ds:schemaRefs>
</ds:datastoreItem>
</file>

<file path=customXml/itemProps3.xml><?xml version="1.0" encoding="utf-8"?>
<ds:datastoreItem xmlns:ds="http://schemas.openxmlformats.org/officeDocument/2006/customXml" ds:itemID="{3D8FEB4D-523B-4129-8EA3-89908B0D0D9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EEC1E2C-BA5F-48AD-966D-20ECEC06E5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7EA13B96-D8F3-45BA-ABF9-2EE3319F6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22</Pages>
  <Words>6244</Words>
  <Characters>35597</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PGECOHVC128</vt:lpstr>
    </vt:vector>
  </TitlesOfParts>
  <Company>Pacific Gas and Electric</Company>
  <LinksUpToDate>false</LinksUpToDate>
  <CharactersWithSpaces>41758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PGECOHVC128</dc:title>
  <dc:creator>Jim Wyatt (PG&amp;E);Jason Wang (SCE)</dc:creator>
  <cp:lastModifiedBy>Liu, Henry</cp:lastModifiedBy>
  <cp:revision>9</cp:revision>
  <cp:lastPrinted>2015-12-02T18:05:00Z</cp:lastPrinted>
  <dcterms:created xsi:type="dcterms:W3CDTF">2016-12-14T17:08:00Z</dcterms:created>
  <dcterms:modified xsi:type="dcterms:W3CDTF">2016-12-15T19:32:00Z</dcterms:modified>
  <cp:contentStatus>Revision 8</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0x010100E20EA4F4CB40DD419C6CAF9467FB7C04</vt:lpwstr>
  </property>
</Properties>
</file>